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pPr>
    </w:p>
    <w:p>
      <w:pPr>
        <w:pStyle w:val="SmallNote"/>
        <w:jc w:val="center"/>
      </w:pPr>
      <w:r>
        <w:t>研究構想・設計論文  |  文献レビュー／個人研究記録の体系化</w:t>
      </w:r>
    </w:p>
    <w:p>
      <w:pPr>
        <w:pStyle w:val="Title"/>
        <w:jc w:val="center"/>
      </w:pPr>
      <w:r>
        <w:t>フルダイブ型仮想現実の実現に向けた</w:t>
        <w:br/>
        <w:t>段階的統合アーキテクチャと</w:t>
        <w:br/>
        <w:t>惑星規模持続仮想世界の設計</w:t>
      </w:r>
    </w:p>
    <w:p>
      <w:pPr>
        <w:jc w:val="center"/>
      </w:pPr>
      <w:r>
        <w:rPr>
          <w:i/>
        </w:rPr>
        <w:t>― VR／BCI／AI／ゲームエンジンの統合に関する研究整理 ―</w:t>
      </w:r>
    </w:p>
    <w:p>
      <w:pPr>
        <w:spacing w:before="700"/>
        <w:jc w:val="center"/>
      </w:pPr>
      <w:r>
        <w:rPr>
          <w:b/>
          <w:sz w:val="30"/>
        </w:rPr>
        <w:t>長留 裕平</w:t>
      </w:r>
    </w:p>
    <w:p>
      <w:pPr>
        <w:jc w:val="center"/>
      </w:pPr>
      <w:r>
        <w:t>2026年10月18日  |  第1版</w:t>
      </w:r>
    </w:p>
    <w:p>
      <w:pPr>
        <w:spacing w:before="960"/>
        <w:jc w:val="center"/>
      </w:pPr>
      <w:r>
        <w:t>研究分類：構想研究／システム設計／先行研究レビュー</w:t>
        <w:br/>
        <w:t>査読・学術誌掲載：未実施　　被験者を用いた神経計測実験：未実施</w:t>
      </w:r>
    </w:p>
    <w:p>
      <w:pPr>
        <w:pStyle w:val="SmallNote"/>
        <w:spacing w:before="720"/>
      </w:pPr>
      <w:r>
        <w:t>注：本稿は確認できた過去の会話・制作物一覧・公開文献を再構成したものであり、網羅的な実験記録そのものではない。「構想」「提案」「体験済み」「制作済み」を区別する。</w:t>
      </w:r>
    </w:p>
    <w:p>
      <w:r>
        <w:br w:type="page"/>
      </w:r>
    </w:p>
    <w:p>
      <w:pPr>
        <w:pStyle w:val="Heading1"/>
      </w:pPr>
      <w:r>
        <w:t>要旨</w:t>
      </w:r>
    </w:p>
    <w:p>
      <w:pPr>
        <w:pStyle w:val="Abstract"/>
      </w:pPr>
      <w:r>
        <w:t>本研究は、長留裕平による2026年のVR・フルダイブVR構想を時系列的に整理し、神経インターフェース、身体追跡、触覚提示、人工知能、ゲームエンジン、および地球規模の持続型仮想世界の設計を統合するための段階的研究枠組みを提示する。研究者の目的は単に新規VR端末を開発することではなく、自ら制作した仮想世界へ入り、探索と冒険を体験できる環境を構築することにある。</w:t>
      </w:r>
    </w:p>
    <w:p>
      <w:pPr>
        <w:pStyle w:val="Abstract"/>
      </w:pPr>
      <w:r>
        <w:t>一次資料として2026年1月〜10月に確認できた研究会話・開発構想および制作物一覧を用い、二次資料として査読論文とOpenXR・Unreal Engine・Meta・BrainFlow等の公開技術文書を参照した。研究履歴には、筐体案、地球を歩くEarth Login System、FullDive Runtime、Planet Eterna、および既存PCゲームのVR利用体験が含まれる。</w:t>
      </w:r>
    </w:p>
    <w:p>
      <w:pPr>
        <w:pStyle w:val="Abstract"/>
      </w:pPr>
      <w:r>
        <w:t>本稿では「HMDによる没入」「外部センサによる疑似フルダイブ」「非侵襲BCI併用」「双方向神経接続による完全フルダイブ」を区別した。現在、視聴覚提示、身体位置計測、外部触覚機器、限定的な神経信号の解読や触覚誘発には実証例があるが、生活機能を保全したまま任意の五感と身体感覚を完全に再現する技術は確立していない。従って、本研究の提案は実証済みの統合システムではなく、将来の検証に向けた設計仮説である。</w:t>
      </w:r>
    </w:p>
    <w:p>
      <w:pPr>
        <w:pStyle w:val="Abstract"/>
      </w:pPr>
      <w:r>
        <w:t>提案する実装順序は、一般3Dゲームの完成、Quest 3によるPCVR評価、OpenXRを中心とした統合基盤、AI NPCと持続ワールド、外部ハプティクス、非侵襲生体信号の順である。最終的に、惑星規模の世界表現と神経インターフェースを厳格に分離した安全なシステム構成を目指す。</w:t>
      </w:r>
    </w:p>
    <w:p>
      <w:pPr>
        <w:pStyle w:val="SmallNote"/>
      </w:pPr>
      <w:r>
        <w:t>キーワード：フルダイブVR、バーチャルリアリティ、BCI、EEG、OpenXR、Unreal Engine、AI NPC、持続世界、VRMMORPG、感覚提示</w:t>
      </w:r>
    </w:p>
    <w:p>
      <w:pPr>
        <w:pStyle w:val="Heading2"/>
      </w:pPr>
      <w:r>
        <w:t>Abstract (English)</w:t>
      </w:r>
    </w:p>
    <w:p>
      <w:pPr>
        <w:pStyle w:val="Abstract"/>
      </w:pPr>
      <w:r>
        <w:t>This conceptual and design-oriented study organizes Yuhei Chodome’s virtual reality research discussions and project ideas from January to October 2026. It proposes a staged architecture integrating immersive head-mounted displays, body tracking, external haptics, AI-driven virtual agents, non-invasive biosignal interfaces, and large-scale persistent virtual worlds. The proposed “FullDive Runtime” is an architectural concept, not a completed or validated system. Current brain–computer interface research demonstrates selected motor, speech, and sensory functions, but not safe, general-purpose, bidirectional full-dive VR. A testable development pathway and explicit safety, privacy, and evaluation criteria are presented. The target of operating an original VR game around 2036 is identified as a personal development goal rather than a prediction of full-dive feasibility.</w:t>
      </w:r>
    </w:p>
    <w:p>
      <w:pPr>
        <w:pStyle w:val="Heading2"/>
      </w:pPr>
      <w:r>
        <w:t>研究上の位置づけ</w:t>
      </w:r>
    </w:p>
    <w:p>
      <w:r>
        <w:t>本稿は「完成したフルダイブVRの実験報告」ではなく、「これまでの個人研究の総括」「関連技術の現状整理」「仮説と実装計画」の3要素から成る。過去会話でアシスタントが提案した内容は、研究者本人が製作・測定した成果と同一視しない。会話履歴の保存・検索範囲には限界があり、全過去発言の完全な逐語録を保証しない。</w:t>
      </w:r>
    </w:p>
    <w:p>
      <w:pPr>
        <w:pStyle w:val="Heading1"/>
      </w:pPr>
      <w:r>
        <w:t>1. 研究背景と目的</w:t>
      </w:r>
    </w:p>
    <w:p>
      <w:pPr>
        <w:pStyle w:val="Heading2"/>
      </w:pPr>
      <w:r>
        <w:t>1.1 問題設定</w:t>
      </w:r>
    </w:p>
    <w:p>
      <w:r>
        <w:t>現行のVRヘッドセットは立体視、頭部姿勢追跡、空間音響、手指入力などにより高い臨場感を提供する。しかし、視覚・聴覚と身体固有感覚の不一致、移動の制約、物理的な疲労、入力操作の限界があり、SF作品に描かれるフルダイブとは区別される。研究者も2026年春には現行VRへの失望を表明した一方、同年10月のUEVRによる『ドラゴンクエストXI S』体験では「ほぼ異世界転生」に近い没入感を報告した。この変化は、ハードウェアだけでなく、コンテンツの世界表現が主観的没入に関わることを示唆する。ただし単一の個人体験から一般的効果は結論できない。</w:t>
      </w:r>
    </w:p>
    <w:p>
      <w:pPr>
        <w:pStyle w:val="Heading2"/>
      </w:pPr>
      <w:r>
        <w:t>1.2 最終目標</w:t>
      </w:r>
    </w:p>
    <w:p>
      <w:r>
        <w:t>本研究における目標は「脳に接続すること」自体ではなく、自作の世界を実際に歩き、他者やAIキャラクターと交流し、長期間存在するVRMMORPGを体験可能にすることである。そのため完全神経接続が未実現の期間も、非侵襲VRの段階で独立した価値を提供する。</w:t>
      </w:r>
    </w:p>
    <w:p>
      <w:pPr>
        <w:pStyle w:val="Heading2"/>
      </w:pPr>
      <w:r>
        <w:t>1.3 研究課題（Research Questions）</w:t>
      </w:r>
    </w:p>
    <w:p>
      <w:pPr>
        <w:pStyle w:val="ListNumber"/>
      </w:pPr>
      <w:r>
        <w:t>RQ1：現在利用可能なHMD・追跡・触覚・AIを、将来のBCIと交換可能なモジュール構造で統合できるか。</w:t>
      </w:r>
    </w:p>
    <w:p>
      <w:pPr>
        <w:pStyle w:val="ListNumber"/>
      </w:pPr>
      <w:r>
        <w:t>RQ2：非侵襲入力と神経出力の現実的な到達範囲を、SF的な完全フルダイブとどのように区別するか。</w:t>
      </w:r>
    </w:p>
    <w:p>
      <w:pPr>
        <w:pStyle w:val="ListNumber"/>
      </w:pPr>
      <w:r>
        <w:t>RQ3：地球規模の仮想惑星を、限られた描画・メモリ・ネットワーク資源で段階的に構築できるか。</w:t>
      </w:r>
    </w:p>
    <w:p>
      <w:pPr>
        <w:pStyle w:val="ListNumber"/>
      </w:pPr>
      <w:r>
        <w:t>RQ4：個人開発者が実施できる検証を、臨床・神経刺激を伴う研究から安全に切り分けられるか。</w:t>
      </w:r>
    </w:p>
    <w:p>
      <w:pPr>
        <w:pStyle w:val="Heading1"/>
      </w:pPr>
      <w:r>
        <w:t>2. 資料と研究方法</w:t>
      </w:r>
    </w:p>
    <w:p>
      <w:r>
        <w:t>一次情報は、2026年1月〜10月に確認できた会話由来の構想・本人の報告、および提供されたゲーム作品一覧への記載である。二次情報は2026年10月18日までに閲覧可能な査読論文、標準化団体・プラットフォーム公式文書、オープンソース技術資料とした。外部資料が研究者本人の作品を検証したわけではない。</w:t>
      </w:r>
    </w:p>
    <w:tbl>
      <w:tblPr>
        <w:tblStyle w:val="TableGrid"/>
        <w:tblW w:type="auto" w:w="0"/>
        <w:jc w:val="center"/>
        <w:tblLook w:firstColumn="1" w:firstRow="1" w:lastColumn="0" w:lastRow="0" w:noHBand="0" w:noVBand="1" w:val="04A0"/>
      </w:tblPr>
      <w:tblGrid>
        <w:gridCol w:w="3043"/>
        <w:gridCol w:w="3043"/>
        <w:gridCol w:w="3043"/>
      </w:tblGrid>
      <w:tr>
        <w:tc>
          <w:tcPr>
            <w:tcW w:type="dxa" w:w="1757"/>
            <w:vAlign w:val="center"/>
            <w:shd w:fill="E7EFF4"/>
          </w:tcPr>
          <w:p>
            <w:pPr>
              <w:spacing w:before="40" w:after="40" w:line="288" w:lineRule="auto"/>
            </w:pPr>
            <w:r>
              <w:rPr>
                <w:rFonts w:ascii="Noto Serif CJK JP" w:hAnsi="Noto Serif CJK JP" w:eastAsia="Noto Serif CJK JP"/>
                <w:b/>
                <w:sz w:val="16"/>
              </w:rPr>
              <w:t>証拠区分</w:t>
            </w:r>
          </w:p>
        </w:tc>
        <w:tc>
          <w:tcPr>
            <w:tcW w:type="dxa" w:w="4025"/>
            <w:vAlign w:val="center"/>
            <w:shd w:fill="E7EFF4"/>
          </w:tcPr>
          <w:p>
            <w:pPr>
              <w:spacing w:before="40" w:after="40" w:line="288" w:lineRule="auto"/>
            </w:pPr>
            <w:r>
              <w:rPr>
                <w:rFonts w:ascii="Noto Serif CJK JP" w:hAnsi="Noto Serif CJK JP" w:eastAsia="Noto Serif CJK JP"/>
                <w:b/>
                <w:sz w:val="16"/>
              </w:rPr>
              <w:t>定義</w:t>
            </w:r>
          </w:p>
        </w:tc>
        <w:tc>
          <w:tcPr>
            <w:tcW w:type="dxa" w:w="3288"/>
            <w:vAlign w:val="center"/>
            <w:shd w:fill="E7EFF4"/>
          </w:tcPr>
          <w:p>
            <w:pPr>
              <w:spacing w:before="40" w:after="40" w:line="288" w:lineRule="auto"/>
            </w:pPr>
            <w:r>
              <w:rPr>
                <w:rFonts w:ascii="Noto Serif CJK JP" w:hAnsi="Noto Serif CJK JP" w:eastAsia="Noto Serif CJK JP"/>
                <w:b/>
                <w:sz w:val="16"/>
              </w:rPr>
              <w:t>本稿での扱い</w:t>
            </w:r>
          </w:p>
        </w:tc>
      </w:tr>
      <w:tr>
        <w:tc>
          <w:tcPr>
            <w:tcW w:type="dxa" w:w="1757"/>
            <w:vAlign w:val="center"/>
          </w:tcPr>
          <w:p>
            <w:pPr>
              <w:spacing w:before="40" w:after="40" w:line="288" w:lineRule="auto"/>
            </w:pPr>
            <w:r>
              <w:rPr>
                <w:rFonts w:ascii="Noto Serif CJK JP" w:hAnsi="Noto Serif CJK JP" w:eastAsia="Noto Serif CJK JP"/>
                <w:sz w:val="16"/>
              </w:rPr>
              <w:t>A：体験・制作の本人申告</w:t>
            </w:r>
          </w:p>
        </w:tc>
        <w:tc>
          <w:tcPr>
            <w:tcW w:type="dxa" w:w="4025"/>
            <w:vAlign w:val="center"/>
          </w:tcPr>
          <w:p>
            <w:pPr>
              <w:spacing w:before="40" w:after="40" w:line="288" w:lineRule="auto"/>
            </w:pPr>
            <w:r>
              <w:rPr>
                <w:rFonts w:ascii="Noto Serif CJK JP" w:hAnsi="Noto Serif CJK JP" w:eastAsia="Noto Serif CJK JP"/>
                <w:sz w:val="16"/>
              </w:rPr>
              <w:t>自身で体験・制作したと過去会話で報告</w:t>
            </w:r>
          </w:p>
        </w:tc>
        <w:tc>
          <w:tcPr>
            <w:tcW w:type="dxa" w:w="3288"/>
            <w:vAlign w:val="center"/>
          </w:tcPr>
          <w:p>
            <w:pPr>
              <w:spacing w:before="40" w:after="40" w:line="288" w:lineRule="auto"/>
            </w:pPr>
            <w:r>
              <w:rPr>
                <w:rFonts w:ascii="Noto Serif CJK JP" w:hAnsi="Noto Serif CJK JP" w:eastAsia="Noto Serif CJK JP"/>
                <w:sz w:val="16"/>
              </w:rPr>
              <w:t>本人の経験として記載。第三者再現未確認</w:t>
            </w:r>
          </w:p>
        </w:tc>
      </w:tr>
      <w:tr>
        <w:tc>
          <w:tcPr>
            <w:tcW w:type="dxa" w:w="1757"/>
            <w:vAlign w:val="center"/>
          </w:tcPr>
          <w:p>
            <w:pPr>
              <w:spacing w:before="40" w:after="40" w:line="288" w:lineRule="auto"/>
            </w:pPr>
            <w:r>
              <w:rPr>
                <w:rFonts w:ascii="Noto Serif CJK JP" w:hAnsi="Noto Serif CJK JP" w:eastAsia="Noto Serif CJK JP"/>
                <w:sz w:val="16"/>
              </w:rPr>
              <w:t>B：構想・設計案</w:t>
            </w:r>
          </w:p>
        </w:tc>
        <w:tc>
          <w:tcPr>
            <w:tcW w:type="dxa" w:w="4025"/>
            <w:vAlign w:val="center"/>
          </w:tcPr>
          <w:p>
            <w:pPr>
              <w:spacing w:before="40" w:after="40" w:line="288" w:lineRule="auto"/>
            </w:pPr>
            <w:r>
              <w:rPr>
                <w:rFonts w:ascii="Noto Serif CJK JP" w:hAnsi="Noto Serif CJK JP" w:eastAsia="Noto Serif CJK JP"/>
                <w:sz w:val="16"/>
              </w:rPr>
              <w:t>仕様や将来像を検討した履歴</w:t>
            </w:r>
          </w:p>
        </w:tc>
        <w:tc>
          <w:tcPr>
            <w:tcW w:type="dxa" w:w="3288"/>
            <w:vAlign w:val="center"/>
          </w:tcPr>
          <w:p>
            <w:pPr>
              <w:spacing w:before="40" w:after="40" w:line="288" w:lineRule="auto"/>
            </w:pPr>
            <w:r>
              <w:rPr>
                <w:rFonts w:ascii="Noto Serif CJK JP" w:hAnsi="Noto Serif CJK JP" w:eastAsia="Noto Serif CJK JP"/>
                <w:sz w:val="16"/>
              </w:rPr>
              <w:t>提案構成。稼働実績としては扱わない</w:t>
            </w:r>
          </w:p>
        </w:tc>
      </w:tr>
      <w:tr>
        <w:tc>
          <w:tcPr>
            <w:tcW w:type="dxa" w:w="1757"/>
            <w:vAlign w:val="center"/>
          </w:tcPr>
          <w:p>
            <w:pPr>
              <w:spacing w:before="40" w:after="40" w:line="288" w:lineRule="auto"/>
            </w:pPr>
            <w:r>
              <w:rPr>
                <w:rFonts w:ascii="Noto Serif CJK JP" w:hAnsi="Noto Serif CJK JP" w:eastAsia="Noto Serif CJK JP"/>
                <w:sz w:val="16"/>
              </w:rPr>
              <w:t>C：アシスタント提案</w:t>
            </w:r>
          </w:p>
        </w:tc>
        <w:tc>
          <w:tcPr>
            <w:tcW w:type="dxa" w:w="4025"/>
            <w:vAlign w:val="center"/>
          </w:tcPr>
          <w:p>
            <w:pPr>
              <w:spacing w:before="40" w:after="40" w:line="288" w:lineRule="auto"/>
            </w:pPr>
            <w:r>
              <w:rPr>
                <w:rFonts w:ascii="Noto Serif CJK JP" w:hAnsi="Noto Serif CJK JP" w:eastAsia="Noto Serif CJK JP"/>
                <w:sz w:val="16"/>
              </w:rPr>
              <w:t>議論中に提示された機器・年表・実装案</w:t>
            </w:r>
          </w:p>
        </w:tc>
        <w:tc>
          <w:tcPr>
            <w:tcW w:type="dxa" w:w="3288"/>
            <w:vAlign w:val="center"/>
          </w:tcPr>
          <w:p>
            <w:pPr>
              <w:spacing w:before="40" w:after="40" w:line="288" w:lineRule="auto"/>
            </w:pPr>
            <w:r>
              <w:rPr>
                <w:rFonts w:ascii="Noto Serif CJK JP" w:hAnsi="Noto Serif CJK JP" w:eastAsia="Noto Serif CJK JP"/>
                <w:sz w:val="16"/>
              </w:rPr>
              <w:t>本人の実績ではなく検討材料</w:t>
            </w:r>
          </w:p>
        </w:tc>
      </w:tr>
      <w:tr>
        <w:tc>
          <w:tcPr>
            <w:tcW w:type="dxa" w:w="1757"/>
            <w:vAlign w:val="center"/>
          </w:tcPr>
          <w:p>
            <w:pPr>
              <w:spacing w:before="40" w:after="40" w:line="288" w:lineRule="auto"/>
            </w:pPr>
            <w:r>
              <w:rPr>
                <w:rFonts w:ascii="Noto Serif CJK JP" w:hAnsi="Noto Serif CJK JP" w:eastAsia="Noto Serif CJK JP"/>
                <w:sz w:val="16"/>
              </w:rPr>
              <w:t>D：学術・公式文献</w:t>
            </w:r>
          </w:p>
        </w:tc>
        <w:tc>
          <w:tcPr>
            <w:tcW w:type="dxa" w:w="4025"/>
            <w:vAlign w:val="center"/>
          </w:tcPr>
          <w:p>
            <w:pPr>
              <w:spacing w:before="40" w:after="40" w:line="288" w:lineRule="auto"/>
            </w:pPr>
            <w:r>
              <w:rPr>
                <w:rFonts w:ascii="Noto Serif CJK JP" w:hAnsi="Noto Serif CJK JP" w:eastAsia="Noto Serif CJK JP"/>
                <w:sz w:val="16"/>
              </w:rPr>
              <w:t>論文・規格・公式開発資料</w:t>
            </w:r>
          </w:p>
        </w:tc>
        <w:tc>
          <w:tcPr>
            <w:tcW w:type="dxa" w:w="3288"/>
            <w:vAlign w:val="center"/>
          </w:tcPr>
          <w:p>
            <w:pPr>
              <w:spacing w:before="40" w:after="40" w:line="288" w:lineRule="auto"/>
            </w:pPr>
            <w:r>
              <w:rPr>
                <w:rFonts w:ascii="Noto Serif CJK JP" w:hAnsi="Noto Serif CJK JP" w:eastAsia="Noto Serif CJK JP"/>
                <w:sz w:val="16"/>
              </w:rPr>
              <w:t>出典明示の上で技術的根拠とする</w:t>
            </w:r>
          </w:p>
        </w:tc>
      </w:tr>
    </w:tbl>
    <w:p>
      <w:pPr>
        <w:spacing w:after="0"/>
      </w:pPr>
    </w:p>
    <w:p>
      <w:pPr>
        <w:pStyle w:val="SmallNote"/>
        <w:jc w:val="center"/>
      </w:pPr>
      <w:r>
        <w:t>表1. 証拠の区分：自己報告と独立した技術的根拠の分離</w:t>
      </w:r>
    </w:p>
    <w:p>
      <w:r>
        <w:t>本研究は定量的なユーザー試験、脳波分類実験、神経刺激実験、惑星規模の同時接続負荷試験を実施していない。以後に挙げる指標は、特段の指定がない限り「今後測定する項目」または「設計上の目標」である。</w:t>
      </w:r>
    </w:p>
    <w:p>
      <w:pPr>
        <w:pStyle w:val="Heading1"/>
      </w:pPr>
      <w:r>
        <w:t>3. 研究活動の時系列整理</w:t>
      </w:r>
    </w:p>
    <w:tbl>
      <w:tblPr>
        <w:tblStyle w:val="TableGrid"/>
        <w:tblW w:type="auto" w:w="0"/>
        <w:jc w:val="center"/>
        <w:tblLook w:firstColumn="1" w:firstRow="1" w:lastColumn="0" w:lastRow="0" w:noHBand="0" w:noVBand="1" w:val="04A0"/>
      </w:tblPr>
      <w:tblGrid>
        <w:gridCol w:w="3043"/>
        <w:gridCol w:w="3043"/>
        <w:gridCol w:w="3043"/>
      </w:tblGrid>
      <w:tr>
        <w:tc>
          <w:tcPr>
            <w:tcW w:type="dxa" w:w="1304"/>
            <w:vAlign w:val="center"/>
            <w:shd w:fill="E7EFF4"/>
          </w:tcPr>
          <w:p>
            <w:pPr>
              <w:spacing w:before="40" w:after="40" w:line="288" w:lineRule="auto"/>
            </w:pPr>
            <w:r>
              <w:rPr>
                <w:rFonts w:ascii="Noto Serif CJK JP" w:hAnsi="Noto Serif CJK JP" w:eastAsia="Noto Serif CJK JP"/>
                <w:b/>
                <w:sz w:val="16"/>
              </w:rPr>
              <w:t>時期</w:t>
            </w:r>
          </w:p>
        </w:tc>
        <w:tc>
          <w:tcPr>
            <w:tcW w:type="dxa" w:w="6123"/>
            <w:vAlign w:val="center"/>
            <w:shd w:fill="E7EFF4"/>
          </w:tcPr>
          <w:p>
            <w:pPr>
              <w:spacing w:before="40" w:after="40" w:line="288" w:lineRule="auto"/>
            </w:pPr>
            <w:r>
              <w:rPr>
                <w:rFonts w:ascii="Noto Serif CJK JP" w:hAnsi="Noto Serif CJK JP" w:eastAsia="Noto Serif CJK JP"/>
                <w:b/>
                <w:sz w:val="16"/>
              </w:rPr>
              <w:t>検討内容と変化</w:t>
            </w:r>
          </w:p>
        </w:tc>
        <w:tc>
          <w:tcPr>
            <w:tcW w:type="dxa" w:w="1644"/>
            <w:vAlign w:val="center"/>
            <w:shd w:fill="E7EFF4"/>
          </w:tcPr>
          <w:p>
            <w:pPr>
              <w:spacing w:before="40" w:after="40" w:line="288" w:lineRule="auto"/>
            </w:pPr>
            <w:r>
              <w:rPr>
                <w:rFonts w:ascii="Noto Serif CJK JP" w:hAnsi="Noto Serif CJK JP" w:eastAsia="Noto Serif CJK JP"/>
                <w:b/>
                <w:sz w:val="16"/>
              </w:rPr>
              <w:t>証拠区分</w:t>
            </w:r>
          </w:p>
        </w:tc>
      </w:tr>
      <w:tr>
        <w:tc>
          <w:tcPr>
            <w:tcW w:type="dxa" w:w="1304"/>
            <w:vAlign w:val="center"/>
          </w:tcPr>
          <w:p>
            <w:pPr>
              <w:spacing w:before="40" w:after="40" w:line="288" w:lineRule="auto"/>
            </w:pPr>
            <w:r>
              <w:rPr>
                <w:rFonts w:ascii="Noto Serif CJK JP" w:hAnsi="Noto Serif CJK JP" w:eastAsia="Noto Serif CJK JP"/>
                <w:sz w:val="16"/>
              </w:rPr>
              <w:t>2026年1月</w:t>
            </w:r>
          </w:p>
        </w:tc>
        <w:tc>
          <w:tcPr>
            <w:tcW w:type="dxa" w:w="6123"/>
            <w:vAlign w:val="center"/>
          </w:tcPr>
          <w:p>
            <w:pPr>
              <w:spacing w:before="40" w:after="40" w:line="288" w:lineRule="auto"/>
            </w:pPr>
            <w:r>
              <w:rPr>
                <w:rFonts w:ascii="Noto Serif CJK JP" w:hAnsi="Noto Serif CJK JP" w:eastAsia="Noto Serif CJK JP"/>
                <w:sz w:val="16"/>
              </w:rPr>
              <w:t>VR筐体を本体から考案。前面シェル、顔インターフェース、後部の重量バランス、IPD調整などを検討。素材確保・製造の難しさからQuest 3中心の研究へ。</w:t>
            </w:r>
          </w:p>
        </w:tc>
        <w:tc>
          <w:tcPr>
            <w:tcW w:type="dxa" w:w="1644"/>
            <w:vAlign w:val="center"/>
          </w:tcPr>
          <w:p>
            <w:pPr>
              <w:spacing w:before="40" w:after="40" w:line="288" w:lineRule="auto"/>
            </w:pPr>
            <w:r>
              <w:rPr>
                <w:rFonts w:ascii="Noto Serif CJK JP" w:hAnsi="Noto Serif CJK JP" w:eastAsia="Noto Serif CJK JP"/>
                <w:sz w:val="16"/>
              </w:rPr>
              <w:t>B・C</w:t>
            </w:r>
          </w:p>
        </w:tc>
      </w:tr>
      <w:tr>
        <w:tc>
          <w:tcPr>
            <w:tcW w:type="dxa" w:w="1304"/>
            <w:vAlign w:val="center"/>
          </w:tcPr>
          <w:p>
            <w:pPr>
              <w:spacing w:before="40" w:after="40" w:line="288" w:lineRule="auto"/>
            </w:pPr>
            <w:r>
              <w:rPr>
                <w:rFonts w:ascii="Noto Serif CJK JP" w:hAnsi="Noto Serif CJK JP" w:eastAsia="Noto Serif CJK JP"/>
                <w:sz w:val="16"/>
              </w:rPr>
              <w:t>2月</w:t>
            </w:r>
          </w:p>
        </w:tc>
        <w:tc>
          <w:tcPr>
            <w:tcW w:type="dxa" w:w="6123"/>
            <w:vAlign w:val="center"/>
          </w:tcPr>
          <w:p>
            <w:pPr>
              <w:spacing w:before="40" w:after="40" w:line="288" w:lineRule="auto"/>
            </w:pPr>
            <w:r>
              <w:rPr>
                <w:rFonts w:ascii="Noto Serif CJK JP" w:hAnsi="Noto Serif CJK JP" w:eastAsia="Noto Serif CJK JP"/>
                <w:sz w:val="16"/>
              </w:rPr>
              <w:t>Quest 3によるVRMMORPG「エルダークロニクルVR」、UE5／Unityとの相性を検討。一般ゲーム優先という方針も示した。</w:t>
            </w:r>
          </w:p>
        </w:tc>
        <w:tc>
          <w:tcPr>
            <w:tcW w:type="dxa" w:w="1644"/>
            <w:vAlign w:val="center"/>
          </w:tcPr>
          <w:p>
            <w:pPr>
              <w:spacing w:before="40" w:after="40" w:line="288" w:lineRule="auto"/>
            </w:pPr>
            <w:r>
              <w:rPr>
                <w:rFonts w:ascii="Noto Serif CJK JP" w:hAnsi="Noto Serif CJK JP" w:eastAsia="Noto Serif CJK JP"/>
                <w:sz w:val="16"/>
              </w:rPr>
              <w:t>B</w:t>
            </w:r>
          </w:p>
        </w:tc>
      </w:tr>
      <w:tr>
        <w:tc>
          <w:tcPr>
            <w:tcW w:type="dxa" w:w="1304"/>
            <w:vAlign w:val="center"/>
          </w:tcPr>
          <w:p>
            <w:pPr>
              <w:spacing w:before="40" w:after="40" w:line="288" w:lineRule="auto"/>
            </w:pPr>
            <w:r>
              <w:rPr>
                <w:rFonts w:ascii="Noto Serif CJK JP" w:hAnsi="Noto Serif CJK JP" w:eastAsia="Noto Serif CJK JP"/>
                <w:sz w:val="16"/>
              </w:rPr>
              <w:t>4月</w:t>
            </w:r>
          </w:p>
        </w:tc>
        <w:tc>
          <w:tcPr>
            <w:tcW w:type="dxa" w:w="6123"/>
            <w:vAlign w:val="center"/>
          </w:tcPr>
          <w:p>
            <w:pPr>
              <w:spacing w:before="40" w:after="40" w:line="288" w:lineRule="auto"/>
            </w:pPr>
            <w:r>
              <w:rPr>
                <w:rFonts w:ascii="Noto Serif CJK JP" w:hAnsi="Noto Serif CJK JP" w:eastAsia="Noto Serif CJK JP"/>
                <w:sz w:val="16"/>
              </w:rPr>
              <w:t>Google Earthの進化版にログインし、地球全体を歩く「Earth Login System」／「Earth MMO」を構想。Unity製クラフトゲームの箱を掴む操作について本人報告。</w:t>
            </w:r>
          </w:p>
        </w:tc>
        <w:tc>
          <w:tcPr>
            <w:tcW w:type="dxa" w:w="1644"/>
            <w:vAlign w:val="center"/>
          </w:tcPr>
          <w:p>
            <w:pPr>
              <w:spacing w:before="40" w:after="40" w:line="288" w:lineRule="auto"/>
            </w:pPr>
            <w:r>
              <w:rPr>
                <w:rFonts w:ascii="Noto Serif CJK JP" w:hAnsi="Noto Serif CJK JP" w:eastAsia="Noto Serif CJK JP"/>
                <w:sz w:val="16"/>
              </w:rPr>
              <w:t>A・B・C</w:t>
            </w:r>
          </w:p>
        </w:tc>
      </w:tr>
      <w:tr>
        <w:tc>
          <w:tcPr>
            <w:tcW w:type="dxa" w:w="1304"/>
            <w:vAlign w:val="center"/>
          </w:tcPr>
          <w:p>
            <w:pPr>
              <w:spacing w:before="40" w:after="40" w:line="288" w:lineRule="auto"/>
            </w:pPr>
            <w:r>
              <w:rPr>
                <w:rFonts w:ascii="Noto Serif CJK JP" w:hAnsi="Noto Serif CJK JP" w:eastAsia="Noto Serif CJK JP"/>
                <w:sz w:val="16"/>
              </w:rPr>
              <w:t>8月</w:t>
            </w:r>
          </w:p>
        </w:tc>
        <w:tc>
          <w:tcPr>
            <w:tcW w:type="dxa" w:w="6123"/>
            <w:vAlign w:val="center"/>
          </w:tcPr>
          <w:p>
            <w:pPr>
              <w:spacing w:before="40" w:after="40" w:line="288" w:lineRule="auto"/>
            </w:pPr>
            <w:r>
              <w:rPr>
                <w:rFonts w:ascii="Noto Serif CJK JP" w:hAnsi="Noto Serif CJK JP" w:eastAsia="Noto Serif CJK JP"/>
                <w:sz w:val="16"/>
              </w:rPr>
              <w:t>最終目的を「そこでゲームで遊ぶこと」と再定義。脳チップ埋込み型への抵抗、Meta系外部デバイスへの期待を表明。</w:t>
            </w:r>
          </w:p>
        </w:tc>
        <w:tc>
          <w:tcPr>
            <w:tcW w:type="dxa" w:w="1644"/>
            <w:vAlign w:val="center"/>
          </w:tcPr>
          <w:p>
            <w:pPr>
              <w:spacing w:before="40" w:after="40" w:line="288" w:lineRule="auto"/>
            </w:pPr>
            <w:r>
              <w:rPr>
                <w:rFonts w:ascii="Noto Serif CJK JP" w:hAnsi="Noto Serif CJK JP" w:eastAsia="Noto Serif CJK JP"/>
                <w:sz w:val="16"/>
              </w:rPr>
              <w:t>B</w:t>
            </w:r>
          </w:p>
        </w:tc>
      </w:tr>
      <w:tr>
        <w:tc>
          <w:tcPr>
            <w:tcW w:type="dxa" w:w="1304"/>
            <w:vAlign w:val="center"/>
          </w:tcPr>
          <w:p>
            <w:pPr>
              <w:spacing w:before="40" w:after="40" w:line="288" w:lineRule="auto"/>
            </w:pPr>
            <w:r>
              <w:rPr>
                <w:rFonts w:ascii="Noto Serif CJK JP" w:hAnsi="Noto Serif CJK JP" w:eastAsia="Noto Serif CJK JP"/>
                <w:sz w:val="16"/>
              </w:rPr>
              <w:t>9月</w:t>
            </w:r>
          </w:p>
        </w:tc>
        <w:tc>
          <w:tcPr>
            <w:tcW w:type="dxa" w:w="6123"/>
            <w:vAlign w:val="center"/>
          </w:tcPr>
          <w:p>
            <w:pPr>
              <w:spacing w:before="40" w:after="40" w:line="288" w:lineRule="auto"/>
            </w:pPr>
            <w:r>
              <w:rPr>
                <w:rFonts w:ascii="Noto Serif CJK JP" w:hAnsi="Noto Serif CJK JP" w:eastAsia="Noto Serif CJK JP"/>
                <w:sz w:val="16"/>
              </w:rPr>
              <w:t>UE5・Quest 3・OpenXRを軸とする共通実行基盤「FullDive Runtime」を提案。追跡、触覚、AI NPC、生体信号入力等の段階設計。</w:t>
            </w:r>
          </w:p>
        </w:tc>
        <w:tc>
          <w:tcPr>
            <w:tcW w:type="dxa" w:w="1644"/>
            <w:vAlign w:val="center"/>
          </w:tcPr>
          <w:p>
            <w:pPr>
              <w:spacing w:before="40" w:after="40" w:line="288" w:lineRule="auto"/>
            </w:pPr>
            <w:r>
              <w:rPr>
                <w:rFonts w:ascii="Noto Serif CJK JP" w:hAnsi="Noto Serif CJK JP" w:eastAsia="Noto Serif CJK JP"/>
                <w:sz w:val="16"/>
              </w:rPr>
              <w:t>B・C</w:t>
            </w:r>
          </w:p>
        </w:tc>
      </w:tr>
      <w:tr>
        <w:tc>
          <w:tcPr>
            <w:tcW w:type="dxa" w:w="1304"/>
            <w:vAlign w:val="center"/>
          </w:tcPr>
          <w:p>
            <w:pPr>
              <w:spacing w:before="40" w:after="40" w:line="288" w:lineRule="auto"/>
            </w:pPr>
            <w:r>
              <w:rPr>
                <w:rFonts w:ascii="Noto Serif CJK JP" w:hAnsi="Noto Serif CJK JP" w:eastAsia="Noto Serif CJK JP"/>
                <w:sz w:val="16"/>
              </w:rPr>
              <w:t>10月前半</w:t>
            </w:r>
          </w:p>
        </w:tc>
        <w:tc>
          <w:tcPr>
            <w:tcW w:type="dxa" w:w="6123"/>
            <w:vAlign w:val="center"/>
          </w:tcPr>
          <w:p>
            <w:pPr>
              <w:spacing w:before="40" w:after="40" w:line="288" w:lineRule="auto"/>
            </w:pPr>
            <w:r>
              <w:rPr>
                <w:rFonts w:ascii="Noto Serif CJK JP" w:hAnsi="Noto Serif CJK JP" w:eastAsia="Noto Serif CJK JP"/>
                <w:sz w:val="16"/>
              </w:rPr>
              <w:t>地球半径相当の惑星「Planet Eterna」、大陸・都市・AI NPC・永続世界・100万人同時接続目標を設計課題として提示。</w:t>
            </w:r>
          </w:p>
        </w:tc>
        <w:tc>
          <w:tcPr>
            <w:tcW w:type="dxa" w:w="1644"/>
            <w:vAlign w:val="center"/>
          </w:tcPr>
          <w:p>
            <w:pPr>
              <w:spacing w:before="40" w:after="40" w:line="288" w:lineRule="auto"/>
            </w:pPr>
            <w:r>
              <w:rPr>
                <w:rFonts w:ascii="Noto Serif CJK JP" w:hAnsi="Noto Serif CJK JP" w:eastAsia="Noto Serif CJK JP"/>
                <w:sz w:val="16"/>
              </w:rPr>
              <w:t>B・C</w:t>
            </w:r>
          </w:p>
        </w:tc>
      </w:tr>
      <w:tr>
        <w:tc>
          <w:tcPr>
            <w:tcW w:type="dxa" w:w="1304"/>
            <w:vAlign w:val="center"/>
          </w:tcPr>
          <w:p>
            <w:pPr>
              <w:spacing w:before="40" w:after="40" w:line="288" w:lineRule="auto"/>
            </w:pPr>
            <w:r>
              <w:rPr>
                <w:rFonts w:ascii="Noto Serif CJK JP" w:hAnsi="Noto Serif CJK JP" w:eastAsia="Noto Serif CJK JP"/>
                <w:sz w:val="16"/>
              </w:rPr>
              <w:t>10月12日</w:t>
            </w:r>
          </w:p>
        </w:tc>
        <w:tc>
          <w:tcPr>
            <w:tcW w:type="dxa" w:w="6123"/>
            <w:vAlign w:val="center"/>
          </w:tcPr>
          <w:p>
            <w:pPr>
              <w:spacing w:before="40" w:after="40" w:line="288" w:lineRule="auto"/>
            </w:pPr>
            <w:r>
              <w:rPr>
                <w:rFonts w:ascii="Noto Serif CJK JP" w:hAnsi="Noto Serif CJK JP" w:eastAsia="Noto Serif CJK JP"/>
                <w:sz w:val="16"/>
              </w:rPr>
              <w:t>自作VRゲームを約10年後（2036年頃）に動かす個人目標を表明。</w:t>
            </w:r>
          </w:p>
        </w:tc>
        <w:tc>
          <w:tcPr>
            <w:tcW w:type="dxa" w:w="1644"/>
            <w:vAlign w:val="center"/>
          </w:tcPr>
          <w:p>
            <w:pPr>
              <w:spacing w:before="40" w:after="40" w:line="288" w:lineRule="auto"/>
            </w:pPr>
            <w:r>
              <w:rPr>
                <w:rFonts w:ascii="Noto Serif CJK JP" w:hAnsi="Noto Serif CJK JP" w:eastAsia="Noto Serif CJK JP"/>
                <w:sz w:val="16"/>
              </w:rPr>
              <w:t>B</w:t>
            </w:r>
          </w:p>
        </w:tc>
      </w:tr>
      <w:tr>
        <w:tc>
          <w:tcPr>
            <w:tcW w:type="dxa" w:w="1304"/>
            <w:vAlign w:val="center"/>
          </w:tcPr>
          <w:p>
            <w:pPr>
              <w:spacing w:before="40" w:after="40" w:line="288" w:lineRule="auto"/>
            </w:pPr>
            <w:r>
              <w:rPr>
                <w:rFonts w:ascii="Noto Serif CJK JP" w:hAnsi="Noto Serif CJK JP" w:eastAsia="Noto Serif CJK JP"/>
                <w:sz w:val="16"/>
              </w:rPr>
              <w:t>10月17日</w:t>
            </w:r>
          </w:p>
        </w:tc>
        <w:tc>
          <w:tcPr>
            <w:tcW w:type="dxa" w:w="6123"/>
            <w:vAlign w:val="center"/>
          </w:tcPr>
          <w:p>
            <w:pPr>
              <w:spacing w:before="40" w:after="40" w:line="288" w:lineRule="auto"/>
            </w:pPr>
            <w:r>
              <w:rPr>
                <w:rFonts w:ascii="Noto Serif CJK JP" w:hAnsi="Noto Serif CJK JP" w:eastAsia="Noto Serif CJK JP"/>
                <w:sz w:val="16"/>
              </w:rPr>
              <w:t>Quest 3とUEVRで『ドラゴンクエストXI S』をVR体験したと報告。『PHANTOM EDEN』は高品質3D世界を先に作り後からVR対応の意向。</w:t>
            </w:r>
          </w:p>
        </w:tc>
        <w:tc>
          <w:tcPr>
            <w:tcW w:type="dxa" w:w="1644"/>
            <w:vAlign w:val="center"/>
          </w:tcPr>
          <w:p>
            <w:pPr>
              <w:spacing w:before="40" w:after="40" w:line="288" w:lineRule="auto"/>
            </w:pPr>
            <w:r>
              <w:rPr>
                <w:rFonts w:ascii="Noto Serif CJK JP" w:hAnsi="Noto Serif CJK JP" w:eastAsia="Noto Serif CJK JP"/>
                <w:sz w:val="16"/>
              </w:rPr>
              <w:t>A・B</w:t>
            </w:r>
          </w:p>
        </w:tc>
      </w:tr>
    </w:tbl>
    <w:p>
      <w:pPr>
        <w:spacing w:after="0"/>
      </w:pPr>
    </w:p>
    <w:p>
      <w:pPr>
        <w:pStyle w:val="SmallNote"/>
        <w:jc w:val="center"/>
      </w:pPr>
      <w:r>
        <w:t>表2. 本研究の展開：確認できた会話記録に基づく再構成</w:t>
      </w:r>
    </w:p>
    <w:p>
      <w:r>
        <w:t>上記は日付まで追跡できた主要論点の要約である。2026年以前の研究歴を含む「生涯すべて」の完全な年表ではない。また、作品『エルダークロニクル』の配布一覧には「BetaVR」のリンク名が存在するが、最新版の動作・VR機能は本稿で実機検証していない。</w:t>
      </w:r>
    </w:p>
    <w:p>
      <w:pPr>
        <w:pStyle w:val="Heading1"/>
      </w:pPr>
      <w:r>
        <w:t>4. フルダイブVRの操作的定義</w:t>
      </w:r>
    </w:p>
    <w:p>
      <w:r>
        <w:t>「フルダイブ」は学術的に単一の標準定義が確立した用語ではない。本稿では誤解を避けるため、以下の4段階に分ける。</w:t>
      </w:r>
    </w:p>
    <w:tbl>
      <w:tblPr>
        <w:tblStyle w:val="TableGrid"/>
        <w:tblW w:type="auto" w:w="0"/>
        <w:jc w:val="center"/>
        <w:tblLook w:firstColumn="1" w:firstRow="1" w:lastColumn="0" w:lastRow="0" w:noHBand="0" w:noVBand="1" w:val="04A0"/>
      </w:tblPr>
      <w:tblGrid>
        <w:gridCol w:w="3043"/>
        <w:gridCol w:w="3043"/>
        <w:gridCol w:w="3043"/>
      </w:tblGrid>
      <w:tr>
        <w:tc>
          <w:tcPr>
            <w:tcW w:type="dxa" w:w="1757"/>
            <w:vAlign w:val="center"/>
            <w:shd w:fill="E7EFF4"/>
          </w:tcPr>
          <w:p>
            <w:pPr>
              <w:spacing w:before="40" w:after="40" w:line="288" w:lineRule="auto"/>
            </w:pPr>
            <w:r>
              <w:rPr>
                <w:rFonts w:ascii="Noto Serif CJK JP" w:hAnsi="Noto Serif CJK JP" w:eastAsia="Noto Serif CJK JP"/>
                <w:b/>
                <w:sz w:val="16"/>
              </w:rPr>
              <w:t>段階</w:t>
            </w:r>
          </w:p>
        </w:tc>
        <w:tc>
          <w:tcPr>
            <w:tcW w:type="dxa" w:w="3572"/>
            <w:vAlign w:val="center"/>
            <w:shd w:fill="E7EFF4"/>
          </w:tcPr>
          <w:p>
            <w:pPr>
              <w:spacing w:before="40" w:after="40" w:line="288" w:lineRule="auto"/>
            </w:pPr>
            <w:r>
              <w:rPr>
                <w:rFonts w:ascii="Noto Serif CJK JP" w:hAnsi="Noto Serif CJK JP" w:eastAsia="Noto Serif CJK JP"/>
                <w:b/>
                <w:sz w:val="16"/>
              </w:rPr>
              <w:t>定義</w:t>
            </w:r>
          </w:p>
        </w:tc>
        <w:tc>
          <w:tcPr>
            <w:tcW w:type="dxa" w:w="3742"/>
            <w:vAlign w:val="center"/>
            <w:shd w:fill="E7EFF4"/>
          </w:tcPr>
          <w:p>
            <w:pPr>
              <w:spacing w:before="40" w:after="40" w:line="288" w:lineRule="auto"/>
            </w:pPr>
            <w:r>
              <w:rPr>
                <w:rFonts w:ascii="Noto Serif CJK JP" w:hAnsi="Noto Serif CJK JP" w:eastAsia="Noto Serif CJK JP"/>
                <w:b/>
                <w:sz w:val="16"/>
              </w:rPr>
              <w:t>2026年時点の位置づけ</w:t>
            </w:r>
          </w:p>
        </w:tc>
      </w:tr>
      <w:tr>
        <w:tc>
          <w:tcPr>
            <w:tcW w:type="dxa" w:w="1757"/>
            <w:vAlign w:val="center"/>
          </w:tcPr>
          <w:p>
            <w:pPr>
              <w:spacing w:before="40" w:after="40" w:line="288" w:lineRule="auto"/>
            </w:pPr>
            <w:r>
              <w:rPr>
                <w:rFonts w:ascii="Noto Serif CJK JP" w:hAnsi="Noto Serif CJK JP" w:eastAsia="Noto Serif CJK JP"/>
                <w:sz w:val="16"/>
              </w:rPr>
              <w:t>L0：通常の3Dゲーム</w:t>
            </w:r>
          </w:p>
        </w:tc>
        <w:tc>
          <w:tcPr>
            <w:tcW w:type="dxa" w:w="3572"/>
            <w:vAlign w:val="center"/>
          </w:tcPr>
          <w:p>
            <w:pPr>
              <w:spacing w:before="40" w:after="40" w:line="288" w:lineRule="auto"/>
            </w:pPr>
            <w:r>
              <w:rPr>
                <w:rFonts w:ascii="Noto Serif CJK JP" w:hAnsi="Noto Serif CJK JP" w:eastAsia="Noto Serif CJK JP"/>
                <w:sz w:val="16"/>
              </w:rPr>
              <w:t>モニターとコントローラーで仮想世界へアクセス</w:t>
            </w:r>
          </w:p>
        </w:tc>
        <w:tc>
          <w:tcPr>
            <w:tcW w:type="dxa" w:w="3742"/>
            <w:vAlign w:val="center"/>
          </w:tcPr>
          <w:p>
            <w:pPr>
              <w:spacing w:before="40" w:after="40" w:line="288" w:lineRule="auto"/>
            </w:pPr>
            <w:r>
              <w:rPr>
                <w:rFonts w:ascii="Noto Serif CJK JP" w:hAnsi="Noto Serif CJK JP" w:eastAsia="Noto Serif CJK JP"/>
                <w:sz w:val="16"/>
              </w:rPr>
              <w:t>普及済み。作品制作の基盤</w:t>
            </w:r>
          </w:p>
        </w:tc>
      </w:tr>
      <w:tr>
        <w:tc>
          <w:tcPr>
            <w:tcW w:type="dxa" w:w="1757"/>
            <w:vAlign w:val="center"/>
          </w:tcPr>
          <w:p>
            <w:pPr>
              <w:spacing w:before="40" w:after="40" w:line="288" w:lineRule="auto"/>
            </w:pPr>
            <w:r>
              <w:rPr>
                <w:rFonts w:ascii="Noto Serif CJK JP" w:hAnsi="Noto Serif CJK JP" w:eastAsia="Noto Serif CJK JP"/>
                <w:sz w:val="16"/>
              </w:rPr>
              <w:t>L1：HMD没入型VR</w:t>
            </w:r>
          </w:p>
        </w:tc>
        <w:tc>
          <w:tcPr>
            <w:tcW w:type="dxa" w:w="3572"/>
            <w:vAlign w:val="center"/>
          </w:tcPr>
          <w:p>
            <w:pPr>
              <w:spacing w:before="40" w:after="40" w:line="288" w:lineRule="auto"/>
            </w:pPr>
            <w:r>
              <w:rPr>
                <w:rFonts w:ascii="Noto Serif CJK JP" w:hAnsi="Noto Serif CJK JP" w:eastAsia="Noto Serif CJK JP"/>
                <w:sz w:val="16"/>
              </w:rPr>
              <w:t>立体視・頭部追跡・音・コントローラー等</w:t>
            </w:r>
          </w:p>
        </w:tc>
        <w:tc>
          <w:tcPr>
            <w:tcW w:type="dxa" w:w="3742"/>
            <w:vAlign w:val="center"/>
          </w:tcPr>
          <w:p>
            <w:pPr>
              <w:spacing w:before="40" w:after="40" w:line="288" w:lineRule="auto"/>
            </w:pPr>
            <w:r>
              <w:rPr>
                <w:rFonts w:ascii="Noto Serif CJK JP" w:hAnsi="Noto Serif CJK JP" w:eastAsia="Noto Serif CJK JP"/>
                <w:sz w:val="16"/>
              </w:rPr>
              <w:t>実用済み。Quest 3・PCVRが対象</w:t>
            </w:r>
          </w:p>
        </w:tc>
      </w:tr>
      <w:tr>
        <w:tc>
          <w:tcPr>
            <w:tcW w:type="dxa" w:w="1757"/>
            <w:vAlign w:val="center"/>
          </w:tcPr>
          <w:p>
            <w:pPr>
              <w:spacing w:before="40" w:after="40" w:line="288" w:lineRule="auto"/>
            </w:pPr>
            <w:r>
              <w:rPr>
                <w:rFonts w:ascii="Noto Serif CJK JP" w:hAnsi="Noto Serif CJK JP" w:eastAsia="Noto Serif CJK JP"/>
                <w:sz w:val="16"/>
              </w:rPr>
              <w:t>L2：拡張没入／疑似フルダイブ</w:t>
            </w:r>
          </w:p>
        </w:tc>
        <w:tc>
          <w:tcPr>
            <w:tcW w:type="dxa" w:w="3572"/>
            <w:vAlign w:val="center"/>
          </w:tcPr>
          <w:p>
            <w:pPr>
              <w:spacing w:before="40" w:after="40" w:line="288" w:lineRule="auto"/>
            </w:pPr>
            <w:r>
              <w:rPr>
                <w:rFonts w:ascii="Noto Serif CJK JP" w:hAnsi="Noto Serif CJK JP" w:eastAsia="Noto Serif CJK JP"/>
                <w:sz w:val="16"/>
              </w:rPr>
              <w:t>身体・手指追跡、外部触覚、AI、生体入力を組み合わせる</w:t>
            </w:r>
          </w:p>
        </w:tc>
        <w:tc>
          <w:tcPr>
            <w:tcW w:type="dxa" w:w="3742"/>
            <w:vAlign w:val="center"/>
          </w:tcPr>
          <w:p>
            <w:pPr>
              <w:spacing w:before="40" w:after="40" w:line="288" w:lineRule="auto"/>
            </w:pPr>
            <w:r>
              <w:rPr>
                <w:rFonts w:ascii="Noto Serif CJK JP" w:hAnsi="Noto Serif CJK JP" w:eastAsia="Noto Serif CJK JP"/>
                <w:sz w:val="16"/>
              </w:rPr>
              <w:t>個別要素は実用・研究例あり。統合品質は要検証</w:t>
            </w:r>
          </w:p>
        </w:tc>
      </w:tr>
      <w:tr>
        <w:tc>
          <w:tcPr>
            <w:tcW w:type="dxa" w:w="1757"/>
            <w:vAlign w:val="center"/>
          </w:tcPr>
          <w:p>
            <w:pPr>
              <w:spacing w:before="40" w:after="40" w:line="288" w:lineRule="auto"/>
            </w:pPr>
            <w:r>
              <w:rPr>
                <w:rFonts w:ascii="Noto Serif CJK JP" w:hAnsi="Noto Serif CJK JP" w:eastAsia="Noto Serif CJK JP"/>
                <w:sz w:val="16"/>
              </w:rPr>
              <w:t>L3：神経系を介した完全フルダイブ</w:t>
            </w:r>
          </w:p>
        </w:tc>
        <w:tc>
          <w:tcPr>
            <w:tcW w:type="dxa" w:w="3572"/>
            <w:vAlign w:val="center"/>
          </w:tcPr>
          <w:p>
            <w:pPr>
              <w:spacing w:before="40" w:after="40" w:line="288" w:lineRule="auto"/>
            </w:pPr>
            <w:r>
              <w:rPr>
                <w:rFonts w:ascii="Noto Serif CJK JP" w:hAnsi="Noto Serif CJK JP" w:eastAsia="Noto Serif CJK JP"/>
                <w:sz w:val="16"/>
              </w:rPr>
              <w:t>随意運動意図の高精度解読、五感と身体感覚の安全な書込み、現実身体保護</w:t>
            </w:r>
          </w:p>
        </w:tc>
        <w:tc>
          <w:tcPr>
            <w:tcW w:type="dxa" w:w="3742"/>
            <w:vAlign w:val="center"/>
          </w:tcPr>
          <w:p>
            <w:pPr>
              <w:spacing w:before="40" w:after="40" w:line="288" w:lineRule="auto"/>
            </w:pPr>
            <w:r>
              <w:rPr>
                <w:rFonts w:ascii="Noto Serif CJK JP" w:hAnsi="Noto Serif CJK JP" w:eastAsia="Noto Serif CJK JP"/>
                <w:sz w:val="16"/>
              </w:rPr>
              <w:t>未達成。実現時期は予測不能</w:t>
            </w:r>
          </w:p>
        </w:tc>
      </w:tr>
    </w:tbl>
    <w:p>
      <w:pPr>
        <w:spacing w:after="0"/>
      </w:pPr>
    </w:p>
    <w:p>
      <w:pPr>
        <w:pStyle w:val="SmallNote"/>
        <w:jc w:val="center"/>
      </w:pPr>
      <w:r>
        <w:t>表3. 「完全フルダイブ」と既存VRを混同しないための分類</w:t>
      </w:r>
    </w:p>
    <w:p>
      <w:r>
        <w:t>完全フルダイブに必要な機能は、①運動意図・行動選択の読み取り、②映像・音だけでなく触覚、身体位置覚、前庭感覚、嗅覚、味覚等の整合的な生成、③現実の身体との衝突・転倒・生理機能への干渉を回避する安全構造、④長時間利用でも安定した神経信号の取扱い、⑤退出・緊急停止の保証である。特に「現実の運動を遮断する」ことは安全な一般利用の前提として安易に採用できず、臨床安全性が未確立である。</w:t>
      </w:r>
    </w:p>
    <w:p>
      <w:pPr>
        <w:pStyle w:val="Heading1"/>
      </w:pPr>
      <w:r>
        <w:t>5. 先行技術の到達点と限界</w:t>
      </w:r>
    </w:p>
    <w:p>
      <w:pPr>
        <w:pStyle w:val="Heading2"/>
      </w:pPr>
      <w:r>
        <w:t>5.1 視聴覚・位置トラッキングとVR体験</w:t>
      </w:r>
    </w:p>
    <w:p>
      <w:r>
        <w:t>Meta Quest 3等はHMDによる両眼立体視、頭部6DoF追跡、コントローラーや手追跡、空間音響を提供する。OpenXR 1.1は異なるXR実行環境のための共通APIであり、入力・姿勢・フレーム提出の抽象化に有用である［7］。しかしOpenXR自体は脳信号の読み取りや五感出力を定義する完全神経接続規格ではない。</w:t>
      </w:r>
    </w:p>
    <w:p>
      <w:pPr>
        <w:pStyle w:val="Heading2"/>
      </w:pPr>
      <w:r>
        <w:t>5.2 脳信号の「読み取り」</w:t>
      </w:r>
    </w:p>
    <w:p>
      <w:r>
        <w:t>Willettらは2023年、侵襲的微小電極を用いた発話意図からの文字生成を報告した［1］。Littlejohnらは2025年、臨床参加者の皮質表面計測により音声の逐次生成を実証した［2］。Wairagkarらは2025年、埋込み型電極からリアルタイム音声合成を報告した［3］。これらは個別の重要な医療研究成果であり、「一般ユーザーの思考を制約なく読める」「VR空間内の任意動作を自在に制御できる」ことを意味しない。</w:t>
      </w:r>
    </w:p>
    <w:p>
      <w:pPr>
        <w:pStyle w:val="Heading2"/>
      </w:pPr>
      <w:r>
        <w:t>5.3 脳への「書き込み」および外部感覚提示</w:t>
      </w:r>
    </w:p>
    <w:p>
      <w:r>
        <w:t>Flesherらは2021年、感覚野への微小刺激で触覚感覚を生じさせ、ロボットアーム操作を改善した［4］。ただし触覚の部分的な回復・提示と、全身の五感・重力・運動・痛覚の任意再現は別問題である。外部ハプティクスではbHaptics等の開発SDKが存在する［14］が、振動パターンは圧力・温度・痛覚・筋張力・身体固有感覚を完全には再現しない。</w:t>
      </w:r>
    </w:p>
    <w:p>
      <w:pPr>
        <w:pStyle w:val="Heading2"/>
      </w:pPr>
      <w:r>
        <w:t>5.4 非侵襲EEGと機械学習</w:t>
      </w:r>
    </w:p>
    <w:p>
      <w:r>
        <w:t>EEGは非侵襲で計測可能であり、運動イメージ等の限定的な分類による補助入力の研究がある［6］。一方で、微弱な信号、筋電・眼球運動等の混入、装着位置、個人差、学習時間、日差の変動、誤入力が問題となる。EEGを「読心術」と説明することは科学的に不適切であり、本研究では二択・低頻度の補助コマンドを初期目標とする。</w:t>
      </w:r>
    </w:p>
    <w:p>
      <w:pPr>
        <w:pStyle w:val="Heading2"/>
      </w:pPr>
      <w:r>
        <w:t>5.5 臨床研究と一般向け製品の差</w:t>
      </w:r>
    </w:p>
    <w:p>
      <w:r>
        <w:t>植込み型BCIは重要な臨床研究の対象だが、長期安定性・手術リスク・倫理・承認制度・運用体制は残る課題である［5］。本研究者は脳チップ埋込み型に抵抗感を示しており、個人実装フェーズはQuest 3と非侵襲センサに限定する方針が妥当である。自作の神経刺激・植込み・身体運動抑制は研究範囲外とする。</w:t>
      </w:r>
    </w:p>
    <w:p>
      <w:pPr>
        <w:pStyle w:val="Heading1"/>
      </w:pPr>
      <w:r>
        <w:t>6. 提案アーキテクチャ：FullDive Runtime</w:t>
      </w:r>
    </w:p>
    <w:p>
      <w:pPr>
        <w:pStyle w:val="Heading2"/>
      </w:pPr>
      <w:r>
        <w:t>6.1 設計原則</w:t>
      </w:r>
    </w:p>
    <w:p>
      <w:r>
        <w:t>FullDive Runtimeは複数ゲームと入力機器をまたいで利用することを想定した、将来の共通ランタイム／SDK構想である。研究の中心に特定メーカー固有APIを埋め込まず、OpenXRを表示・追跡レイヤー、ゲームエンジンを世界表現レイヤー、BCIとハプティクスをオプションのアダプタとして扱う。神経技術が進歩しなくても通常VRとして動作する構造を基本要件とする。</w:t>
      </w:r>
    </w:p>
    <w:tbl>
      <w:tblPr>
        <w:tblStyle w:val="TableGrid"/>
        <w:tblW w:type="auto" w:w="0"/>
        <w:jc w:val="center"/>
        <w:tblLook w:firstColumn="1" w:firstRow="1" w:lastColumn="0" w:lastRow="0" w:noHBand="0" w:noVBand="1" w:val="04A0"/>
      </w:tblPr>
      <w:tblGrid>
        <w:gridCol w:w="3043"/>
        <w:gridCol w:w="3043"/>
        <w:gridCol w:w="3043"/>
      </w:tblGrid>
      <w:tr>
        <w:tc>
          <w:tcPr>
            <w:tcW w:type="dxa" w:w="1814"/>
            <w:vAlign w:val="center"/>
            <w:shd w:fill="E7EFF4"/>
          </w:tcPr>
          <w:p>
            <w:pPr>
              <w:spacing w:before="40" w:after="40" w:line="288" w:lineRule="auto"/>
            </w:pPr>
            <w:r>
              <w:rPr>
                <w:rFonts w:ascii="Noto Serif CJK JP" w:hAnsi="Noto Serif CJK JP" w:eastAsia="Noto Serif CJK JP"/>
                <w:b/>
                <w:sz w:val="16"/>
              </w:rPr>
              <w:t>レイヤー</w:t>
            </w:r>
          </w:p>
        </w:tc>
        <w:tc>
          <w:tcPr>
            <w:tcW w:type="dxa" w:w="3742"/>
            <w:vAlign w:val="center"/>
            <w:shd w:fill="E7EFF4"/>
          </w:tcPr>
          <w:p>
            <w:pPr>
              <w:spacing w:before="40" w:after="40" w:line="288" w:lineRule="auto"/>
            </w:pPr>
            <w:r>
              <w:rPr>
                <w:rFonts w:ascii="Noto Serif CJK JP" w:hAnsi="Noto Serif CJK JP" w:eastAsia="Noto Serif CJK JP"/>
                <w:b/>
                <w:sz w:val="16"/>
              </w:rPr>
              <w:t>主要構成要素</w:t>
            </w:r>
          </w:p>
        </w:tc>
        <w:tc>
          <w:tcPr>
            <w:tcW w:type="dxa" w:w="3515"/>
            <w:vAlign w:val="center"/>
            <w:shd w:fill="E7EFF4"/>
          </w:tcPr>
          <w:p>
            <w:pPr>
              <w:spacing w:before="40" w:after="40" w:line="288" w:lineRule="auto"/>
            </w:pPr>
            <w:r>
              <w:rPr>
                <w:rFonts w:ascii="Noto Serif CJK JP" w:hAnsi="Noto Serif CJK JP" w:eastAsia="Noto Serif CJK JP"/>
                <w:b/>
                <w:sz w:val="16"/>
              </w:rPr>
              <w:t>機能／境界</w:t>
            </w:r>
          </w:p>
        </w:tc>
      </w:tr>
      <w:tr>
        <w:tc>
          <w:tcPr>
            <w:tcW w:type="dxa" w:w="1814"/>
            <w:vAlign w:val="center"/>
          </w:tcPr>
          <w:p>
            <w:pPr>
              <w:spacing w:before="40" w:after="40" w:line="288" w:lineRule="auto"/>
            </w:pPr>
            <w:r>
              <w:rPr>
                <w:rFonts w:ascii="Noto Serif CJK JP" w:hAnsi="Noto Serif CJK JP" w:eastAsia="Noto Serif CJK JP"/>
                <w:sz w:val="16"/>
              </w:rPr>
              <w:t>5. アプリケーション</w:t>
            </w:r>
          </w:p>
        </w:tc>
        <w:tc>
          <w:tcPr>
            <w:tcW w:type="dxa" w:w="3742"/>
            <w:vAlign w:val="center"/>
          </w:tcPr>
          <w:p>
            <w:pPr>
              <w:spacing w:before="40" w:after="40" w:line="288" w:lineRule="auto"/>
            </w:pPr>
            <w:r>
              <w:rPr>
                <w:rFonts w:ascii="Noto Serif CJK JP" w:hAnsi="Noto Serif CJK JP" w:eastAsia="Noto Serif CJK JP"/>
                <w:sz w:val="16"/>
              </w:rPr>
              <w:t>Elder Chronicle Online、PHANTOM EDEN等</w:t>
            </w:r>
          </w:p>
        </w:tc>
        <w:tc>
          <w:tcPr>
            <w:tcW w:type="dxa" w:w="3515"/>
            <w:vAlign w:val="center"/>
          </w:tcPr>
          <w:p>
            <w:pPr>
              <w:spacing w:before="40" w:after="40" w:line="288" w:lineRule="auto"/>
            </w:pPr>
            <w:r>
              <w:rPr>
                <w:rFonts w:ascii="Noto Serif CJK JP" w:hAnsi="Noto Serif CJK JP" w:eastAsia="Noto Serif CJK JP"/>
                <w:sz w:val="16"/>
              </w:rPr>
              <w:t>探索、クエスト、物語、アバター、ユーザー行動</w:t>
            </w:r>
          </w:p>
        </w:tc>
      </w:tr>
      <w:tr>
        <w:tc>
          <w:tcPr>
            <w:tcW w:type="dxa" w:w="1814"/>
            <w:vAlign w:val="center"/>
          </w:tcPr>
          <w:p>
            <w:pPr>
              <w:spacing w:before="40" w:after="40" w:line="288" w:lineRule="auto"/>
            </w:pPr>
            <w:r>
              <w:rPr>
                <w:rFonts w:ascii="Noto Serif CJK JP" w:hAnsi="Noto Serif CJK JP" w:eastAsia="Noto Serif CJK JP"/>
                <w:sz w:val="16"/>
              </w:rPr>
              <w:t>4. 世界／AI</w:t>
            </w:r>
          </w:p>
        </w:tc>
        <w:tc>
          <w:tcPr>
            <w:tcW w:type="dxa" w:w="3742"/>
            <w:vAlign w:val="center"/>
          </w:tcPr>
          <w:p>
            <w:pPr>
              <w:spacing w:before="40" w:after="40" w:line="288" w:lineRule="auto"/>
            </w:pPr>
            <w:r>
              <w:rPr>
                <w:rFonts w:ascii="Noto Serif CJK JP" w:hAnsi="Noto Serif CJK JP" w:eastAsia="Noto Serif CJK JP"/>
                <w:sz w:val="16"/>
              </w:rPr>
              <w:t>UE5・World Partition・LWC、NPC意思決定、永続DB</w:t>
            </w:r>
          </w:p>
        </w:tc>
        <w:tc>
          <w:tcPr>
            <w:tcW w:type="dxa" w:w="3515"/>
            <w:vAlign w:val="center"/>
          </w:tcPr>
          <w:p>
            <w:pPr>
              <w:spacing w:before="40" w:after="40" w:line="288" w:lineRule="auto"/>
            </w:pPr>
            <w:r>
              <w:rPr>
                <w:rFonts w:ascii="Noto Serif CJK JP" w:hAnsi="Noto Serif CJK JP" w:eastAsia="Noto Serif CJK JP"/>
                <w:sz w:val="16"/>
              </w:rPr>
              <w:t>世界状態、物理、描画、AI。権威サーバで整合性管理</w:t>
            </w:r>
          </w:p>
        </w:tc>
      </w:tr>
      <w:tr>
        <w:tc>
          <w:tcPr>
            <w:tcW w:type="dxa" w:w="1814"/>
            <w:vAlign w:val="center"/>
          </w:tcPr>
          <w:p>
            <w:pPr>
              <w:spacing w:before="40" w:after="40" w:line="288" w:lineRule="auto"/>
            </w:pPr>
            <w:r>
              <w:rPr>
                <w:rFonts w:ascii="Noto Serif CJK JP" w:hAnsi="Noto Serif CJK JP" w:eastAsia="Noto Serif CJK JP"/>
                <w:sz w:val="16"/>
              </w:rPr>
              <w:t>3. FullDive Runtime</w:t>
            </w:r>
          </w:p>
        </w:tc>
        <w:tc>
          <w:tcPr>
            <w:tcW w:type="dxa" w:w="3742"/>
            <w:vAlign w:val="center"/>
          </w:tcPr>
          <w:p>
            <w:pPr>
              <w:spacing w:before="40" w:after="40" w:line="288" w:lineRule="auto"/>
            </w:pPr>
            <w:r>
              <w:rPr>
                <w:rFonts w:ascii="Noto Serif CJK JP" w:hAnsi="Noto Serif CJK JP" w:eastAsia="Noto Serif CJK JP"/>
                <w:sz w:val="16"/>
              </w:rPr>
              <w:t>入力正規化、PlayerState、イベントバス、快適性制御</w:t>
            </w:r>
          </w:p>
        </w:tc>
        <w:tc>
          <w:tcPr>
            <w:tcW w:type="dxa" w:w="3515"/>
            <w:vAlign w:val="center"/>
          </w:tcPr>
          <w:p>
            <w:pPr>
              <w:spacing w:before="40" w:after="40" w:line="288" w:lineRule="auto"/>
            </w:pPr>
            <w:r>
              <w:rPr>
                <w:rFonts w:ascii="Noto Serif CJK JP" w:hAnsi="Noto Serif CJK JP" w:eastAsia="Noto Serif CJK JP"/>
                <w:sz w:val="16"/>
              </w:rPr>
              <w:t>各機器・ゲーム間の状態を抽象化。ログと安全機能</w:t>
            </w:r>
          </w:p>
        </w:tc>
      </w:tr>
      <w:tr>
        <w:tc>
          <w:tcPr>
            <w:tcW w:type="dxa" w:w="1814"/>
            <w:vAlign w:val="center"/>
          </w:tcPr>
          <w:p>
            <w:pPr>
              <w:spacing w:before="40" w:after="40" w:line="288" w:lineRule="auto"/>
            </w:pPr>
            <w:r>
              <w:rPr>
                <w:rFonts w:ascii="Noto Serif CJK JP" w:hAnsi="Noto Serif CJK JP" w:eastAsia="Noto Serif CJK JP"/>
                <w:sz w:val="16"/>
              </w:rPr>
              <w:t>2. 入出力アダプタ</w:t>
            </w:r>
          </w:p>
        </w:tc>
        <w:tc>
          <w:tcPr>
            <w:tcW w:type="dxa" w:w="3742"/>
            <w:vAlign w:val="center"/>
          </w:tcPr>
          <w:p>
            <w:pPr>
              <w:spacing w:before="40" w:after="40" w:line="288" w:lineRule="auto"/>
            </w:pPr>
            <w:r>
              <w:rPr>
                <w:rFonts w:ascii="Noto Serif CJK JP" w:hAnsi="Noto Serif CJK JP" w:eastAsia="Noto Serif CJK JP"/>
                <w:sz w:val="16"/>
              </w:rPr>
              <w:t>OpenXR、手／身体追跡、外部触覚、音声、EEG/EMG</w:t>
            </w:r>
          </w:p>
        </w:tc>
        <w:tc>
          <w:tcPr>
            <w:tcW w:type="dxa" w:w="3515"/>
            <w:vAlign w:val="center"/>
          </w:tcPr>
          <w:p>
            <w:pPr>
              <w:spacing w:before="40" w:after="40" w:line="288" w:lineRule="auto"/>
            </w:pPr>
            <w:r>
              <w:rPr>
                <w:rFonts w:ascii="Noto Serif CJK JP" w:hAnsi="Noto Serif CJK JP" w:eastAsia="Noto Serif CJK JP"/>
                <w:sz w:val="16"/>
              </w:rPr>
              <w:t>共通イベントに変換。神経刺激の実装を含まない</w:t>
            </w:r>
          </w:p>
        </w:tc>
      </w:tr>
      <w:tr>
        <w:tc>
          <w:tcPr>
            <w:tcW w:type="dxa" w:w="1814"/>
            <w:vAlign w:val="center"/>
          </w:tcPr>
          <w:p>
            <w:pPr>
              <w:spacing w:before="40" w:after="40" w:line="288" w:lineRule="auto"/>
            </w:pPr>
            <w:r>
              <w:rPr>
                <w:rFonts w:ascii="Noto Serif CJK JP" w:hAnsi="Noto Serif CJK JP" w:eastAsia="Noto Serif CJK JP"/>
                <w:sz w:val="16"/>
              </w:rPr>
              <w:t>1. 実機・センサ</w:t>
            </w:r>
          </w:p>
        </w:tc>
        <w:tc>
          <w:tcPr>
            <w:tcW w:type="dxa" w:w="3742"/>
            <w:vAlign w:val="center"/>
          </w:tcPr>
          <w:p>
            <w:pPr>
              <w:spacing w:before="40" w:after="40" w:line="288" w:lineRule="auto"/>
            </w:pPr>
            <w:r>
              <w:rPr>
                <w:rFonts w:ascii="Noto Serif CJK JP" w:hAnsi="Noto Serif CJK JP" w:eastAsia="Noto Serif CJK JP"/>
                <w:sz w:val="16"/>
              </w:rPr>
              <w:t>Quest 3、PC・RTX 3090、オプション外部機器</w:t>
            </w:r>
          </w:p>
        </w:tc>
        <w:tc>
          <w:tcPr>
            <w:tcW w:type="dxa" w:w="3515"/>
            <w:vAlign w:val="center"/>
          </w:tcPr>
          <w:p>
            <w:pPr>
              <w:spacing w:before="40" w:after="40" w:line="288" w:lineRule="auto"/>
            </w:pPr>
            <w:r>
              <w:rPr>
                <w:rFonts w:ascii="Noto Serif CJK JP" w:hAnsi="Noto Serif CJK JP" w:eastAsia="Noto Serif CJK JP"/>
                <w:sz w:val="16"/>
              </w:rPr>
              <w:t>デバイス依存。実装対象は非侵襲的機器</w:t>
            </w:r>
          </w:p>
        </w:tc>
      </w:tr>
    </w:tbl>
    <w:p>
      <w:pPr>
        <w:spacing w:after="0"/>
      </w:pPr>
    </w:p>
    <w:p>
      <w:pPr>
        <w:pStyle w:val="SmallNote"/>
        <w:jc w:val="center"/>
      </w:pPr>
      <w:r>
        <w:t>図1. FullDive Runtimeの概念的な5層構造（完成した製品を示すものではない）</w:t>
      </w:r>
    </w:p>
    <w:p>
      <w:pPr>
        <w:pStyle w:val="Heading2"/>
      </w:pPr>
      <w:r>
        <w:t>6.2 インターフェースの最小仕様案</w:t>
      </w:r>
    </w:p>
    <w:p>
      <w:r>
        <w:t>入力は HeadPose、HandPose、BodyPose、ButtonAction、VoiceIntent、OptionalBiosignal の共通イベント形式に正規化する。出力はStereoRender、SpatialAudio、HapticCue、AccessibilityCueとする。各イベントに時刻、デバイスID、信頼度、同意状態、処理遅延を付し、信頼度が低いBCI判定はコマンドとして即時実行しない。</w:t>
      </w:r>
    </w:p>
    <w:p>
      <w:r>
        <w:t>ゲーム側PlayerStateは身体状態（姿勢、視線・手入力）、ゲーム進行（位置、所持品、クエスト）、快適性設定（移動方式、回転、明るさ、振動強度）を分けて保持する。生体情報の原信号はプレイヤー情報と厳格に分離し、標準設定では永続保存しない。</w:t>
      </w:r>
    </w:p>
    <w:p>
      <w:pPr>
        <w:pStyle w:val="Heading2"/>
      </w:pPr>
      <w:r>
        <w:t>6.3 機材とソフトウェアの現実的な出発点</w:t>
      </w:r>
    </w:p>
    <w:p>
      <w:r>
        <w:t>研究者の使用環境として、Meta Quest 3、RTX 3090（24GB）搭載PC、Unreal Engine／Unityの使用経験が報告されている。最初の評価では、既存の『PHANTOM EDEN』のような3Dシーンを対象にPCVRで画質と快適性を測定する。UEVRは既存タイトルのVR体験を試す道具として有用だが、対応品質はゲームごとに異なり、正式なVRアプリの入力・UI・快適性実装の代替とは限らない。</w:t>
      </w:r>
    </w:p>
    <w:p>
      <w:r>
        <w:t>UEは大型世界・高品質表現に強みがある一方、研究者自身はQuest向けVR開発がUnityより難しいと感じている。そのため、デスクトップ向け3Dを先に完成させてからVR対応の検証を行う方針は、開発負荷を抑える現実的な戦略である。</w:t>
      </w:r>
    </w:p>
    <w:p>
      <w:pPr>
        <w:pStyle w:val="Heading2"/>
      </w:pPr>
      <w:r>
        <w:t>6.4 外部触覚と非侵襲生体信号の接続</w:t>
      </w:r>
    </w:p>
    <w:p>
      <w:r>
        <w:t>ハプティクスではbHaptics SDKを統合候補とし、ゲームイベントから振動提示までの遅延、同期精度、誤作動を測定する［14］。EEG/EMGデータの読込みにはBrainFlow、複数ストリームの同期にはLSLを利用可能である［12,13］。いずれも「接続可能性」の根拠であり、実際に本研究者が計測装置を接続・学習済みであるという証拠ではない。</w:t>
      </w:r>
    </w:p>
    <w:p>
      <w:pPr>
        <w:pStyle w:val="Heading2"/>
      </w:pPr>
      <w:r>
        <w:t>6.5 AI NPCの仕様</w:t>
      </w:r>
    </w:p>
    <w:p>
      <w:r>
        <w:t>AI NPCについては、短期会話記憶、長期人物設定、行動方針、位置・職業・関係性、クエスト状態、禁則行動を分離し、自由生成した文章がゲームの権威状態を直接改変しない設計とする。会話モデルは「演出・言語生成」、決定論的ゲームロジックは「経済・戦闘・セーブ・報酬」を担当する。これにより、AIの幻覚や反復発言が世界の公平性・永続データを壊さないよう制限する。</w:t>
      </w:r>
    </w:p>
    <w:p>
      <w:pPr>
        <w:pStyle w:val="Heading1"/>
      </w:pPr>
      <w:r>
        <w:t>7. 惑星規模VRMMORPGの設計</w:t>
      </w:r>
    </w:p>
    <w:p>
      <w:pPr>
        <w:pStyle w:val="Heading2"/>
      </w:pPr>
      <w:r>
        <w:t>7.1 二つの世界構想</w:t>
      </w:r>
    </w:p>
    <w:p>
      <w:r>
        <w:t>Earth Login System（2026年4月）は、Google Earthの進化版として実世界の地理にアバターでログインし、地球全域を歩けることを目指す構想である。一方、Planet Eterna（2026年10月）は、オリジナルの異世界を惑星規模で構築する設計案である。両者は「地球規模の連続的移動」という要件を共有するが、地理データの権利、地形生成、物語、経済設計は異なる。</w:t>
      </w:r>
    </w:p>
    <w:p>
      <w:pPr>
        <w:pStyle w:val="Heading2"/>
      </w:pPr>
      <w:r>
        <w:t>7.2 惑星モデルの基準値と計算</w:t>
      </w:r>
    </w:p>
    <w:p>
      <w:r>
        <w:t>設計上の比較基準を地球半径 R = 6,371 km とすると、球の表面積は A = 4πR² ≈ 5.10×10⁸ km²（約5億1,000万km²）となる。この値は数学的な参照値であり、地球と同等の面積を全域・等密度に実装できたことを示さない。概念案では7大陸、都市、海洋、山地、拠点と自律的なNPC社会を想定したが、正確な陸水比・地形面積・移動時間は未設計である。</w:t>
      </w:r>
    </w:p>
    <w:p>
      <w:pPr>
        <w:pStyle w:val="Heading2"/>
      </w:pPr>
      <w:r>
        <w:t>7.3 ストリーミング・地形・浮動小数点精度</w:t>
      </w:r>
    </w:p>
    <w:p>
      <w:r>
        <w:t>Unreal EngineのLarge World Coordinatesは大規模世界の座標精度を改善し、World Partitionは位置に応じたセルのロード／アンロードを支援する［8,9］。ただし「惑星全部を1個のマップとして描画する」手段ではない。Planet Eternaでは球面座標・地域座標・ユーザー近傍座標の変換、地形生成の決定論性、陸海境界のつながり、セル境界の物理精度、軌道／遠景と近景のLODを別々に設計する必要がある。</w:t>
      </w:r>
    </w:p>
    <w:p>
      <w:r>
        <w:t>例として地表全体を1km²セルで一様分割すると約5.1億セル相当となる。実際には海洋や未訪問地域を同一密度で保存・配信するのは非効率である。そこで手作業で制作する拠点都市と、シードから復元する低密度地域、遠方の簡略化地形、イベントに応じて更新するNPC統計を分ける多層表現を提案する。</w:t>
      </w:r>
    </w:p>
    <w:p>
      <w:pPr>
        <w:pStyle w:val="Heading2"/>
      </w:pPr>
      <w:r>
        <w:t>7.4 永続世界と大規模同時接続</w:t>
      </w:r>
    </w:p>
    <w:p>
      <w:r>
        <w:t>100万人同時接続・24時間稼働という数値は研究者とアシスタントが検討した将来の「目標」であり、既存サーバの負荷試験結果ではない。設計では、認証、リージョン、空間分割、関心領域（interest management）、状態同期、永続データ、経済監査、障害復旧の各サブシステムが必要となる。NPC全員に常時高頻度なLLM推論を実行するのではなく、近傍アクティブNPCは詳細シミュレーション、非アクティブ領域は集約・統計更新に切り替える。</w:t>
      </w:r>
    </w:p>
    <w:p>
      <w:pPr>
        <w:pStyle w:val="Heading2"/>
      </w:pPr>
      <w:r>
        <w:t>7.5 プレイヤー体験と世界設計</w:t>
      </w:r>
    </w:p>
    <w:p>
      <w:r>
        <w:t>研究の独自性は最大規模の数値だけでなく、世界に「入っている」と感じる移動、地形の連続性、NPCが生活し歴史を持つ持続性にある。地形・街並み・物語の質は主観的な没入を左右しうるため、Planet Eternaの前段階として数百メートル四方の歩ける街、少数NPC、時間帯変化、簡単なクエストの垂直スライスを完成させる。</w:t>
      </w:r>
    </w:p>
    <w:p>
      <w:pPr>
        <w:pStyle w:val="Heading1"/>
      </w:pPr>
      <w:r>
        <w:t>8. 機器設計、快適性と安全性</w:t>
      </w:r>
    </w:p>
    <w:p>
      <w:pPr>
        <w:pStyle w:val="Heading2"/>
      </w:pPr>
      <w:r>
        <w:t>8.1 初期の筐体研究案</w:t>
      </w:r>
    </w:p>
    <w:p>
      <w:r>
        <w:t>2026年1月の筐体案では、前面シェル、顔に接するインターフェース、後部のバランス重量、通気、レンズ位置調整が話題になった。IPD 58–72mmという数値は試作の調整範囲として会話中に提案されたものであり、使用者計測に基づく確定仕様やQuest 3の公式規格値ではない。光学系を自作するには眼球安全性・放熱・重心・レンズ調整等の独立した検証が必要であり、現状はQuest 3等を用いてソフトウェアを優先する。</w:t>
      </w:r>
    </w:p>
    <w:p>
      <w:pPr>
        <w:pStyle w:val="Heading2"/>
      </w:pPr>
      <w:r>
        <w:t>8.2 VR酔いと表示品質</w:t>
      </w:r>
    </w:p>
    <w:p>
      <w:r>
        <w:t>VR表示では安定したフレーム時間、視野と実際の頭部回転の一致、入力遅延の低減が重要である。MetaはQuest 3の72/80/90/120Hz表示を案内しており、例えば72Hzでは1フレーム約13.9ms、90Hzでは約11.1msとなる［10,11］。これは理論上のフレーム間隔であって、実測の入力から表示までの総遅延ではない。UE公式資料はカメラの強制回転、過大な揺れ、スケールの不整合等への注意を促している［10］。</w:t>
      </w:r>
    </w:p>
    <w:p>
      <w:pPr>
        <w:pStyle w:val="Heading2"/>
      </w:pPr>
      <w:r>
        <w:t>8.3 安全・プライバシー</w:t>
      </w:r>
    </w:p>
    <w:p>
      <w:r>
        <w:t>提案する優先原則は、①物理的な緊急退出手段、②無理な身体拘束や神経刺激を行わないこと、③センサ・ネットワークの障害時に既知の安全状態へ移行すること、④神経・生体情報を機微情報として扱うこと、⑤未成年者・障害のある利用者等も排除しないアクセシビリティである。UNESCOの神経技術倫理勧告は、自律性、同意、個人情報保護、人権の保護に関わる国際的な議論の根拠となる［15］。</w:t>
      </w:r>
    </w:p>
    <w:p>
      <w:pPr>
        <w:pStyle w:val="Heading1"/>
      </w:pPr>
      <w:r>
        <w:t>9. 実証計画と評価指標</w:t>
      </w:r>
    </w:p>
    <w:p>
      <w:pPr>
        <w:pStyle w:val="Heading2"/>
      </w:pPr>
      <w:r>
        <w:t>9.1 研究仮説</w:t>
      </w:r>
    </w:p>
    <w:p>
      <w:pPr>
        <w:pStyle w:val="ListNumber"/>
      </w:pPr>
      <w:r>
        <w:t>H1：通常3D世界に対してHMD立体視・頭部追跡を追加した条件では、主観的な「存在感」が高まる可能性がある。</w:t>
      </w:r>
    </w:p>
    <w:p>
      <w:pPr>
        <w:pStyle w:val="ListNumber"/>
      </w:pPr>
      <w:r>
        <w:t>H2：外部ハプティクスと手指入力を統合すると、視聴覚のみの条件よりオブジェクト操作の分かりやすさが向上する可能性がある。</w:t>
      </w:r>
    </w:p>
    <w:p>
      <w:pPr>
        <w:pStyle w:val="ListNumber"/>
      </w:pPr>
      <w:r>
        <w:t>H3：非侵襲EEG/EMGによる補助入力は、限定的なコマンドであれば、同意・校正・エラー管理の下で有用となる可能性がある。</w:t>
      </w:r>
    </w:p>
    <w:p>
      <w:pPr>
        <w:pStyle w:val="Heading2"/>
      </w:pPr>
      <w:r>
        <w:t>9.2 段階的プロトタイプ</w:t>
      </w:r>
    </w:p>
    <w:tbl>
      <w:tblPr>
        <w:tblStyle w:val="TableGrid"/>
        <w:tblW w:type="auto" w:w="0"/>
        <w:jc w:val="center"/>
        <w:tblLook w:firstColumn="1" w:firstRow="1" w:lastColumn="0" w:lastRow="0" w:noHBand="0" w:noVBand="1" w:val="04A0"/>
      </w:tblPr>
      <w:tblGrid>
        <w:gridCol w:w="3043"/>
        <w:gridCol w:w="3043"/>
        <w:gridCol w:w="3043"/>
      </w:tblGrid>
      <w:tr>
        <w:tc>
          <w:tcPr>
            <w:tcW w:type="dxa" w:w="1701"/>
            <w:vAlign w:val="center"/>
            <w:shd w:fill="E7EFF4"/>
          </w:tcPr>
          <w:p>
            <w:pPr>
              <w:spacing w:before="40" w:after="40" w:line="288" w:lineRule="auto"/>
            </w:pPr>
            <w:r>
              <w:rPr>
                <w:rFonts w:ascii="Noto Serif CJK JP" w:hAnsi="Noto Serif CJK JP" w:eastAsia="Noto Serif CJK JP"/>
                <w:b/>
                <w:sz w:val="16"/>
              </w:rPr>
              <w:t>段階</w:t>
            </w:r>
          </w:p>
        </w:tc>
        <w:tc>
          <w:tcPr>
            <w:tcW w:type="dxa" w:w="3798"/>
            <w:vAlign w:val="center"/>
            <w:shd w:fill="E7EFF4"/>
          </w:tcPr>
          <w:p>
            <w:pPr>
              <w:spacing w:before="40" w:after="40" w:line="288" w:lineRule="auto"/>
            </w:pPr>
            <w:r>
              <w:rPr>
                <w:rFonts w:ascii="Noto Serif CJK JP" w:hAnsi="Noto Serif CJK JP" w:eastAsia="Noto Serif CJK JP"/>
                <w:b/>
                <w:sz w:val="16"/>
              </w:rPr>
              <w:t>最小成果物</w:t>
            </w:r>
          </w:p>
        </w:tc>
        <w:tc>
          <w:tcPr>
            <w:tcW w:type="dxa" w:w="3572"/>
            <w:vAlign w:val="center"/>
            <w:shd w:fill="E7EFF4"/>
          </w:tcPr>
          <w:p>
            <w:pPr>
              <w:spacing w:before="40" w:after="40" w:line="288" w:lineRule="auto"/>
            </w:pPr>
            <w:r>
              <w:rPr>
                <w:rFonts w:ascii="Noto Serif CJK JP" w:hAnsi="Noto Serif CJK JP" w:eastAsia="Noto Serif CJK JP"/>
                <w:b/>
                <w:sz w:val="16"/>
              </w:rPr>
              <w:t>検証指標</w:t>
            </w:r>
          </w:p>
        </w:tc>
      </w:tr>
      <w:tr>
        <w:tc>
          <w:tcPr>
            <w:tcW w:type="dxa" w:w="1701"/>
            <w:vAlign w:val="center"/>
          </w:tcPr>
          <w:p>
            <w:pPr>
              <w:spacing w:before="40" w:after="40" w:line="288" w:lineRule="auto"/>
            </w:pPr>
            <w:r>
              <w:rPr>
                <w:rFonts w:ascii="Noto Serif CJK JP" w:hAnsi="Noto Serif CJK JP" w:eastAsia="Noto Serif CJK JP"/>
                <w:sz w:val="16"/>
              </w:rPr>
              <w:t>P0 3Dベースライン</w:t>
            </w:r>
          </w:p>
        </w:tc>
        <w:tc>
          <w:tcPr>
            <w:tcW w:type="dxa" w:w="3798"/>
            <w:vAlign w:val="center"/>
          </w:tcPr>
          <w:p>
            <w:pPr>
              <w:spacing w:before="40" w:after="40" w:line="288" w:lineRule="auto"/>
            </w:pPr>
            <w:r>
              <w:rPr>
                <w:rFonts w:ascii="Noto Serif CJK JP" w:hAnsi="Noto Serif CJK JP" w:eastAsia="Noto Serif CJK JP"/>
                <w:sz w:val="16"/>
              </w:rPr>
              <w:t>街・NPC・移動・セーブ機能を持つデスクトップ版</w:t>
            </w:r>
          </w:p>
        </w:tc>
        <w:tc>
          <w:tcPr>
            <w:tcW w:type="dxa" w:w="3572"/>
            <w:vAlign w:val="center"/>
          </w:tcPr>
          <w:p>
            <w:pPr>
              <w:spacing w:before="40" w:after="40" w:line="288" w:lineRule="auto"/>
            </w:pPr>
            <w:r>
              <w:rPr>
                <w:rFonts w:ascii="Noto Serif CJK JP" w:hAnsi="Noto Serif CJK JP" w:eastAsia="Noto Serif CJK JP"/>
                <w:sz w:val="16"/>
              </w:rPr>
              <w:t>FPS、クラッシュ率、制作時間、完成度</w:t>
            </w:r>
          </w:p>
        </w:tc>
      </w:tr>
      <w:tr>
        <w:tc>
          <w:tcPr>
            <w:tcW w:type="dxa" w:w="1701"/>
            <w:vAlign w:val="center"/>
          </w:tcPr>
          <w:p>
            <w:pPr>
              <w:spacing w:before="40" w:after="40" w:line="288" w:lineRule="auto"/>
            </w:pPr>
            <w:r>
              <w:rPr>
                <w:rFonts w:ascii="Noto Serif CJK JP" w:hAnsi="Noto Serif CJK JP" w:eastAsia="Noto Serif CJK JP"/>
                <w:sz w:val="16"/>
              </w:rPr>
              <w:t>P1 HMD対応</w:t>
            </w:r>
          </w:p>
        </w:tc>
        <w:tc>
          <w:tcPr>
            <w:tcW w:type="dxa" w:w="3798"/>
            <w:vAlign w:val="center"/>
          </w:tcPr>
          <w:p>
            <w:pPr>
              <w:spacing w:before="40" w:after="40" w:line="288" w:lineRule="auto"/>
            </w:pPr>
            <w:r>
              <w:rPr>
                <w:rFonts w:ascii="Noto Serif CJK JP" w:hAnsi="Noto Serif CJK JP" w:eastAsia="Noto Serif CJK JP"/>
                <w:sz w:val="16"/>
              </w:rPr>
              <w:t>Quest 3による立体視、頭部6DoF、VR用UI</w:t>
            </w:r>
          </w:p>
        </w:tc>
        <w:tc>
          <w:tcPr>
            <w:tcW w:type="dxa" w:w="3572"/>
            <w:vAlign w:val="center"/>
          </w:tcPr>
          <w:p>
            <w:pPr>
              <w:spacing w:before="40" w:after="40" w:line="288" w:lineRule="auto"/>
            </w:pPr>
            <w:r>
              <w:rPr>
                <w:rFonts w:ascii="Noto Serif CJK JP" w:hAnsi="Noto Serif CJK JP" w:eastAsia="Noto Serif CJK JP"/>
                <w:sz w:val="16"/>
              </w:rPr>
              <w:t>FPS分布、フレーム時間、操作達成率、快適性自己申告</w:t>
            </w:r>
          </w:p>
        </w:tc>
      </w:tr>
      <w:tr>
        <w:tc>
          <w:tcPr>
            <w:tcW w:type="dxa" w:w="1701"/>
            <w:vAlign w:val="center"/>
          </w:tcPr>
          <w:p>
            <w:pPr>
              <w:spacing w:before="40" w:after="40" w:line="288" w:lineRule="auto"/>
            </w:pPr>
            <w:r>
              <w:rPr>
                <w:rFonts w:ascii="Noto Serif CJK JP" w:hAnsi="Noto Serif CJK JP" w:eastAsia="Noto Serif CJK JP"/>
                <w:sz w:val="16"/>
              </w:rPr>
              <w:t>P2 身体・触覚</w:t>
            </w:r>
          </w:p>
        </w:tc>
        <w:tc>
          <w:tcPr>
            <w:tcW w:type="dxa" w:w="3798"/>
            <w:vAlign w:val="center"/>
          </w:tcPr>
          <w:p>
            <w:pPr>
              <w:spacing w:before="40" w:after="40" w:line="288" w:lineRule="auto"/>
            </w:pPr>
            <w:r>
              <w:rPr>
                <w:rFonts w:ascii="Noto Serif CJK JP" w:hAnsi="Noto Serif CJK JP" w:eastAsia="Noto Serif CJK JP"/>
                <w:sz w:val="16"/>
              </w:rPr>
              <w:t>手で物を掴む・触覚通知・回転方式選択</w:t>
            </w:r>
          </w:p>
        </w:tc>
        <w:tc>
          <w:tcPr>
            <w:tcW w:type="dxa" w:w="3572"/>
            <w:vAlign w:val="center"/>
          </w:tcPr>
          <w:p>
            <w:pPr>
              <w:spacing w:before="40" w:after="40" w:line="288" w:lineRule="auto"/>
            </w:pPr>
            <w:r>
              <w:rPr>
                <w:rFonts w:ascii="Noto Serif CJK JP" w:hAnsi="Noto Serif CJK JP" w:eastAsia="Noto Serif CJK JP"/>
                <w:sz w:val="16"/>
              </w:rPr>
              <w:t>タスク時間、失敗数、遅延、快適性</w:t>
            </w:r>
          </w:p>
        </w:tc>
      </w:tr>
      <w:tr>
        <w:tc>
          <w:tcPr>
            <w:tcW w:type="dxa" w:w="1701"/>
            <w:vAlign w:val="center"/>
          </w:tcPr>
          <w:p>
            <w:pPr>
              <w:spacing w:before="40" w:after="40" w:line="288" w:lineRule="auto"/>
            </w:pPr>
            <w:r>
              <w:rPr>
                <w:rFonts w:ascii="Noto Serif CJK JP" w:hAnsi="Noto Serif CJK JP" w:eastAsia="Noto Serif CJK JP"/>
                <w:sz w:val="16"/>
              </w:rPr>
              <w:t>P3 AI NPC</w:t>
            </w:r>
          </w:p>
        </w:tc>
        <w:tc>
          <w:tcPr>
            <w:tcW w:type="dxa" w:w="3798"/>
            <w:vAlign w:val="center"/>
          </w:tcPr>
          <w:p>
            <w:pPr>
              <w:spacing w:before="40" w:after="40" w:line="288" w:lineRule="auto"/>
            </w:pPr>
            <w:r>
              <w:rPr>
                <w:rFonts w:ascii="Noto Serif CJK JP" w:hAnsi="Noto Serif CJK JP" w:eastAsia="Noto Serif CJK JP"/>
                <w:sz w:val="16"/>
              </w:rPr>
              <w:t>記憶と世界状態が一致する会話NPC</w:t>
            </w:r>
          </w:p>
        </w:tc>
        <w:tc>
          <w:tcPr>
            <w:tcW w:type="dxa" w:w="3572"/>
            <w:vAlign w:val="center"/>
          </w:tcPr>
          <w:p>
            <w:pPr>
              <w:spacing w:before="40" w:after="40" w:line="288" w:lineRule="auto"/>
            </w:pPr>
            <w:r>
              <w:rPr>
                <w:rFonts w:ascii="Noto Serif CJK JP" w:hAnsi="Noto Serif CJK JP" w:eastAsia="Noto Serif CJK JP"/>
                <w:sz w:val="16"/>
              </w:rPr>
              <w:t>設定矛盾率、応答遅延、ユーザー評価</w:t>
            </w:r>
          </w:p>
        </w:tc>
      </w:tr>
      <w:tr>
        <w:tc>
          <w:tcPr>
            <w:tcW w:type="dxa" w:w="1701"/>
            <w:vAlign w:val="center"/>
          </w:tcPr>
          <w:p>
            <w:pPr>
              <w:spacing w:before="40" w:after="40" w:line="288" w:lineRule="auto"/>
            </w:pPr>
            <w:r>
              <w:rPr>
                <w:rFonts w:ascii="Noto Serif CJK JP" w:hAnsi="Noto Serif CJK JP" w:eastAsia="Noto Serif CJK JP"/>
                <w:sz w:val="16"/>
              </w:rPr>
              <w:t>P4 生体入力</w:t>
            </w:r>
          </w:p>
        </w:tc>
        <w:tc>
          <w:tcPr>
            <w:tcW w:type="dxa" w:w="3798"/>
            <w:vAlign w:val="center"/>
          </w:tcPr>
          <w:p>
            <w:pPr>
              <w:spacing w:before="40" w:after="40" w:line="288" w:lineRule="auto"/>
            </w:pPr>
            <w:r>
              <w:rPr>
                <w:rFonts w:ascii="Noto Serif CJK JP" w:hAnsi="Noto Serif CJK JP" w:eastAsia="Noto Serif CJK JP"/>
                <w:sz w:val="16"/>
              </w:rPr>
              <w:t>非侵襲EEG/EMGの任意の二択補助操作</w:t>
            </w:r>
          </w:p>
        </w:tc>
        <w:tc>
          <w:tcPr>
            <w:tcW w:type="dxa" w:w="3572"/>
            <w:vAlign w:val="center"/>
          </w:tcPr>
          <w:p>
            <w:pPr>
              <w:spacing w:before="40" w:after="40" w:line="288" w:lineRule="auto"/>
            </w:pPr>
            <w:r>
              <w:rPr>
                <w:rFonts w:ascii="Noto Serif CJK JP" w:hAnsi="Noto Serif CJK JP" w:eastAsia="Noto Serif CJK JP"/>
                <w:sz w:val="16"/>
              </w:rPr>
              <w:t>適合率・再現率・偽陽性・校正時間・日差</w:t>
            </w:r>
          </w:p>
        </w:tc>
      </w:tr>
      <w:tr>
        <w:tc>
          <w:tcPr>
            <w:tcW w:type="dxa" w:w="1701"/>
            <w:vAlign w:val="center"/>
          </w:tcPr>
          <w:p>
            <w:pPr>
              <w:spacing w:before="40" w:after="40" w:line="288" w:lineRule="auto"/>
            </w:pPr>
            <w:r>
              <w:rPr>
                <w:rFonts w:ascii="Noto Serif CJK JP" w:hAnsi="Noto Serif CJK JP" w:eastAsia="Noto Serif CJK JP"/>
                <w:sz w:val="16"/>
              </w:rPr>
              <w:t>P5 持続世界</w:t>
            </w:r>
          </w:p>
        </w:tc>
        <w:tc>
          <w:tcPr>
            <w:tcW w:type="dxa" w:w="3798"/>
            <w:vAlign w:val="center"/>
          </w:tcPr>
          <w:p>
            <w:pPr>
              <w:spacing w:before="40" w:after="40" w:line="288" w:lineRule="auto"/>
            </w:pPr>
            <w:r>
              <w:rPr>
                <w:rFonts w:ascii="Noto Serif CJK JP" w:hAnsi="Noto Serif CJK JP" w:eastAsia="Noto Serif CJK JP"/>
                <w:sz w:val="16"/>
              </w:rPr>
              <w:t>複数地域と小規模同時接続のプロトタイプ</w:t>
            </w:r>
          </w:p>
        </w:tc>
        <w:tc>
          <w:tcPr>
            <w:tcW w:type="dxa" w:w="3572"/>
            <w:vAlign w:val="center"/>
          </w:tcPr>
          <w:p>
            <w:pPr>
              <w:spacing w:before="40" w:after="40" w:line="288" w:lineRule="auto"/>
            </w:pPr>
            <w:r>
              <w:rPr>
                <w:rFonts w:ascii="Noto Serif CJK JP" w:hAnsi="Noto Serif CJK JP" w:eastAsia="Noto Serif CJK JP"/>
                <w:sz w:val="16"/>
              </w:rPr>
              <w:t>同接、サーバ遅延、永続性、リージョン切替</w:t>
            </w:r>
          </w:p>
        </w:tc>
      </w:tr>
    </w:tbl>
    <w:p>
      <w:pPr>
        <w:spacing w:after="0"/>
      </w:pPr>
    </w:p>
    <w:p>
      <w:pPr>
        <w:pStyle w:val="SmallNote"/>
        <w:jc w:val="center"/>
      </w:pPr>
      <w:r>
        <w:t>表4. 今後実施可能な評価計画。計測値は未取得</w:t>
      </w:r>
    </w:p>
    <w:p>
      <w:pPr>
        <w:pStyle w:val="Heading2"/>
      </w:pPr>
      <w:r>
        <w:t>9.3 実験デザインの例</w:t>
      </w:r>
    </w:p>
    <w:p>
      <w:r>
        <w:t>P1では同じ街を「平面モニター」「Quest 3のHMD」の2条件で体験し、自由探索時間、目的地到達成功率、酔い・疲労の自己評価、事前・事後の存在感尺度を収集する。参加者募集を伴う場合は説明同意を取得し、順序効果を避けるため体験順を反転する。既存作品を用いた個人体験は探索的所見として整理し、比較試験の結果と混同しない。</w:t>
      </w:r>
    </w:p>
    <w:p>
      <w:r>
        <w:t>P4では被験者の脳波パターンから二択の「推定」を行う計画があり得るが、開発初期はまず合成データを用いて配線・時間同期・画面表示を検証する。実測データを使う場合、訓練データと評価データを時間・セッション単位で分離し、ランダム推定および通常入力との比較を設ける。神経信号の誤検出が移動・購入・退出等の重大アクションに直結しないよう、確認操作を要求する。</w:t>
      </w:r>
    </w:p>
    <w:p>
      <w:pPr>
        <w:pStyle w:val="Heading2"/>
      </w:pPr>
      <w:r>
        <w:t>9.4 成果判定の原則</w:t>
      </w:r>
    </w:p>
    <w:p>
      <w:r>
        <w:t>「没入感がある」感想と、実測性能を別記する。必要な定量指標にはレンダリングフレーム時間の50/95/99パーセンタイル、センサからイベントまでの遅延、触覚提示の時間ずれ、AI応答時間、サーバ内イベント整合性、BCIの誤入力率・校正負担を含める。今後のプロトタイプで未達の項目は「未計測」と明記し、推測値で埋めない。</w:t>
      </w:r>
    </w:p>
    <w:p>
      <w:pPr>
        <w:pStyle w:val="Heading1"/>
      </w:pPr>
      <w:r>
        <w:t>10. 研究ロードマップ（2026年以降）</w:t>
      </w:r>
    </w:p>
    <w:p>
      <w:r>
        <w:t>過去会話には2030・2040・2050・2060年代といった技術到達予想も提示されていたが、それらは先行研究によって裏付けられた科学的予測ではない。本稿では暦年の確定予報を避け、達成条件にもとづくロードマップに置き換える。</w:t>
      </w:r>
    </w:p>
    <w:tbl>
      <w:tblPr>
        <w:tblStyle w:val="TableGrid"/>
        <w:tblW w:type="auto" w:w="0"/>
        <w:jc w:val="center"/>
        <w:tblLook w:firstColumn="1" w:firstRow="1" w:lastColumn="0" w:lastRow="0" w:noHBand="0" w:noVBand="1" w:val="04A0"/>
      </w:tblPr>
      <w:tblGrid>
        <w:gridCol w:w="3043"/>
        <w:gridCol w:w="3043"/>
        <w:gridCol w:w="3043"/>
      </w:tblGrid>
      <w:tr>
        <w:tc>
          <w:tcPr>
            <w:tcW w:type="dxa" w:w="2154"/>
            <w:vAlign w:val="center"/>
            <w:shd w:fill="E7EFF4"/>
          </w:tcPr>
          <w:p>
            <w:pPr>
              <w:spacing w:before="40" w:after="40" w:line="288" w:lineRule="auto"/>
            </w:pPr>
            <w:r>
              <w:rPr>
                <w:rFonts w:ascii="Noto Serif CJK JP" w:hAnsi="Noto Serif CJK JP" w:eastAsia="Noto Serif CJK JP"/>
                <w:b/>
                <w:sz w:val="16"/>
              </w:rPr>
              <w:t>フェーズ</w:t>
            </w:r>
          </w:p>
        </w:tc>
        <w:tc>
          <w:tcPr>
            <w:tcW w:type="dxa" w:w="3572"/>
            <w:vAlign w:val="center"/>
            <w:shd w:fill="E7EFF4"/>
          </w:tcPr>
          <w:p>
            <w:pPr>
              <w:spacing w:before="40" w:after="40" w:line="288" w:lineRule="auto"/>
            </w:pPr>
            <w:r>
              <w:rPr>
                <w:rFonts w:ascii="Noto Serif CJK JP" w:hAnsi="Noto Serif CJK JP" w:eastAsia="Noto Serif CJK JP"/>
                <w:b/>
                <w:sz w:val="16"/>
              </w:rPr>
              <w:t>着手条件・目標</w:t>
            </w:r>
          </w:p>
        </w:tc>
        <w:tc>
          <w:tcPr>
            <w:tcW w:type="dxa" w:w="3628"/>
            <w:vAlign w:val="center"/>
            <w:shd w:fill="E7EFF4"/>
          </w:tcPr>
          <w:p>
            <w:pPr>
              <w:spacing w:before="40" w:after="40" w:line="288" w:lineRule="auto"/>
            </w:pPr>
            <w:r>
              <w:rPr>
                <w:rFonts w:ascii="Noto Serif CJK JP" w:hAnsi="Noto Serif CJK JP" w:eastAsia="Noto Serif CJK JP"/>
                <w:b/>
                <w:sz w:val="16"/>
              </w:rPr>
              <w:t>成果判定</w:t>
            </w:r>
          </w:p>
        </w:tc>
      </w:tr>
      <w:tr>
        <w:tc>
          <w:tcPr>
            <w:tcW w:type="dxa" w:w="2154"/>
            <w:vAlign w:val="center"/>
          </w:tcPr>
          <w:p>
            <w:pPr>
              <w:spacing w:before="40" w:after="40" w:line="288" w:lineRule="auto"/>
            </w:pPr>
            <w:r>
              <w:rPr>
                <w:rFonts w:ascii="Noto Serif CJK JP" w:hAnsi="Noto Serif CJK JP" w:eastAsia="Noto Serif CJK JP"/>
                <w:sz w:val="16"/>
              </w:rPr>
              <w:t>2026〜2028：基礎制作</w:t>
            </w:r>
          </w:p>
        </w:tc>
        <w:tc>
          <w:tcPr>
            <w:tcW w:type="dxa" w:w="3572"/>
            <w:vAlign w:val="center"/>
          </w:tcPr>
          <w:p>
            <w:pPr>
              <w:spacing w:before="40" w:after="40" w:line="288" w:lineRule="auto"/>
            </w:pPr>
            <w:r>
              <w:rPr>
                <w:rFonts w:ascii="Noto Serif CJK JP" w:hAnsi="Noto Serif CJK JP" w:eastAsia="Noto Serif CJK JP"/>
                <w:sz w:val="16"/>
              </w:rPr>
              <w:t>一般3Dゲームの街・移動・NPC・保存を完成。Quest 3表示の実験</w:t>
            </w:r>
          </w:p>
        </w:tc>
        <w:tc>
          <w:tcPr>
            <w:tcW w:type="dxa" w:w="3628"/>
            <w:vAlign w:val="center"/>
          </w:tcPr>
          <w:p>
            <w:pPr>
              <w:spacing w:before="40" w:after="40" w:line="288" w:lineRule="auto"/>
            </w:pPr>
            <w:r>
              <w:rPr>
                <w:rFonts w:ascii="Noto Serif CJK JP" w:hAnsi="Noto Serif CJK JP" w:eastAsia="Noto Serif CJK JP"/>
                <w:sz w:val="16"/>
              </w:rPr>
              <w:t>継続して遊べるデスクトップ作品と基本VRシーン</w:t>
            </w:r>
          </w:p>
        </w:tc>
      </w:tr>
      <w:tr>
        <w:tc>
          <w:tcPr>
            <w:tcW w:type="dxa" w:w="2154"/>
            <w:vAlign w:val="center"/>
          </w:tcPr>
          <w:p>
            <w:pPr>
              <w:spacing w:before="40" w:after="40" w:line="288" w:lineRule="auto"/>
            </w:pPr>
            <w:r>
              <w:rPr>
                <w:rFonts w:ascii="Noto Serif CJK JP" w:hAnsi="Noto Serif CJK JP" w:eastAsia="Noto Serif CJK JP"/>
                <w:sz w:val="16"/>
              </w:rPr>
              <w:t>2028〜2031：統合</w:t>
            </w:r>
          </w:p>
        </w:tc>
        <w:tc>
          <w:tcPr>
            <w:tcW w:type="dxa" w:w="3572"/>
            <w:vAlign w:val="center"/>
          </w:tcPr>
          <w:p>
            <w:pPr>
              <w:spacing w:before="40" w:after="40" w:line="288" w:lineRule="auto"/>
            </w:pPr>
            <w:r>
              <w:rPr>
                <w:rFonts w:ascii="Noto Serif CJK JP" w:hAnsi="Noto Serif CJK JP" w:eastAsia="Noto Serif CJK JP"/>
                <w:sz w:val="16"/>
              </w:rPr>
              <w:t>OpenXR、VR UI、手追跡、触覚、AI NPCを段階追加</w:t>
            </w:r>
          </w:p>
        </w:tc>
        <w:tc>
          <w:tcPr>
            <w:tcW w:type="dxa" w:w="3628"/>
            <w:vAlign w:val="center"/>
          </w:tcPr>
          <w:p>
            <w:pPr>
              <w:spacing w:before="40" w:after="40" w:line="288" w:lineRule="auto"/>
            </w:pPr>
            <w:r>
              <w:rPr>
                <w:rFonts w:ascii="Noto Serif CJK JP" w:hAnsi="Noto Serif CJK JP" w:eastAsia="Noto Serif CJK JP"/>
                <w:sz w:val="16"/>
              </w:rPr>
              <w:t>快適性を維持する垂直スライスと再利用可能なAPI</w:t>
            </w:r>
          </w:p>
        </w:tc>
      </w:tr>
      <w:tr>
        <w:tc>
          <w:tcPr>
            <w:tcW w:type="dxa" w:w="2154"/>
            <w:vAlign w:val="center"/>
          </w:tcPr>
          <w:p>
            <w:pPr>
              <w:spacing w:before="40" w:after="40" w:line="288" w:lineRule="auto"/>
            </w:pPr>
            <w:r>
              <w:rPr>
                <w:rFonts w:ascii="Noto Serif CJK JP" w:hAnsi="Noto Serif CJK JP" w:eastAsia="Noto Serif CJK JP"/>
                <w:sz w:val="16"/>
              </w:rPr>
              <w:t>2031〜2036：世界拡張</w:t>
            </w:r>
          </w:p>
        </w:tc>
        <w:tc>
          <w:tcPr>
            <w:tcW w:type="dxa" w:w="3572"/>
            <w:vAlign w:val="center"/>
          </w:tcPr>
          <w:p>
            <w:pPr>
              <w:spacing w:before="40" w:after="40" w:line="288" w:lineRule="auto"/>
            </w:pPr>
            <w:r>
              <w:rPr>
                <w:rFonts w:ascii="Noto Serif CJK JP" w:hAnsi="Noto Serif CJK JP" w:eastAsia="Noto Serif CJK JP"/>
                <w:sz w:val="16"/>
              </w:rPr>
              <w:t>Planet Eternaの地域拡張、小規模永続サーバ、将来向け入力抽象化</w:t>
            </w:r>
          </w:p>
        </w:tc>
        <w:tc>
          <w:tcPr>
            <w:tcW w:type="dxa" w:w="3628"/>
            <w:vAlign w:val="center"/>
          </w:tcPr>
          <w:p>
            <w:pPr>
              <w:spacing w:before="40" w:after="40" w:line="288" w:lineRule="auto"/>
            </w:pPr>
            <w:r>
              <w:rPr>
                <w:rFonts w:ascii="Noto Serif CJK JP" w:hAnsi="Noto Serif CJK JP" w:eastAsia="Noto Serif CJK JP"/>
                <w:sz w:val="16"/>
              </w:rPr>
              <w:t>地域移動できる自作VRゲーム（個人目標）</w:t>
            </w:r>
          </w:p>
        </w:tc>
      </w:tr>
      <w:tr>
        <w:tc>
          <w:tcPr>
            <w:tcW w:type="dxa" w:w="2154"/>
            <w:vAlign w:val="center"/>
          </w:tcPr>
          <w:p>
            <w:pPr>
              <w:spacing w:before="40" w:after="40" w:line="288" w:lineRule="auto"/>
            </w:pPr>
            <w:r>
              <w:rPr>
                <w:rFonts w:ascii="Noto Serif CJK JP" w:hAnsi="Noto Serif CJK JP" w:eastAsia="Noto Serif CJK JP"/>
                <w:sz w:val="16"/>
              </w:rPr>
              <w:t>2036年以降：研究継続</w:t>
            </w:r>
          </w:p>
        </w:tc>
        <w:tc>
          <w:tcPr>
            <w:tcW w:type="dxa" w:w="3572"/>
            <w:vAlign w:val="center"/>
          </w:tcPr>
          <w:p>
            <w:pPr>
              <w:spacing w:before="40" w:after="40" w:line="288" w:lineRule="auto"/>
            </w:pPr>
            <w:r>
              <w:rPr>
                <w:rFonts w:ascii="Noto Serif CJK JP" w:hAnsi="Noto Serif CJK JP" w:eastAsia="Noto Serif CJK JP"/>
                <w:sz w:val="16"/>
              </w:rPr>
              <w:t>非侵襲入力、AIエージェントの品質向上。医療BCIの進展を監視</w:t>
            </w:r>
          </w:p>
        </w:tc>
        <w:tc>
          <w:tcPr>
            <w:tcW w:type="dxa" w:w="3628"/>
            <w:vAlign w:val="center"/>
          </w:tcPr>
          <w:p>
            <w:pPr>
              <w:spacing w:before="40" w:after="40" w:line="288" w:lineRule="auto"/>
            </w:pPr>
            <w:r>
              <w:rPr>
                <w:rFonts w:ascii="Noto Serif CJK JP" w:hAnsi="Noto Serif CJK JP" w:eastAsia="Noto Serif CJK JP"/>
                <w:sz w:val="16"/>
              </w:rPr>
              <w:t>研究成果に応じ再評価。完全フルダイブ達成時期は未定</w:t>
            </w:r>
          </w:p>
        </w:tc>
      </w:tr>
    </w:tbl>
    <w:p>
      <w:pPr>
        <w:spacing w:after="0"/>
      </w:pPr>
    </w:p>
    <w:p>
      <w:pPr>
        <w:pStyle w:val="SmallNote"/>
        <w:jc w:val="center"/>
      </w:pPr>
      <w:r>
        <w:t>表5. 実装優先順位にもとづくロードマップ。確定した開発日程や予算ではない</w:t>
      </w:r>
    </w:p>
    <w:p>
      <w:r>
        <w:t>研究者の「約10年後に自作VRゲームを動かす」という希望は、現在のQuest世代に固定するものではなく、将来のHMD・OS・APIへの移植可能性を高める理由になる。重要なのは2036年に「完全フルダイブができる」と断定することではなく、既存VRでも成立する世界設計を積み上げることである。</w:t>
      </w:r>
    </w:p>
    <w:p>
      <w:pPr>
        <w:pStyle w:val="Heading1"/>
      </w:pPr>
      <w:r>
        <w:t>11. 独自性、限界、および考察</w:t>
      </w:r>
    </w:p>
    <w:p>
      <w:pPr>
        <w:pStyle w:val="Heading2"/>
      </w:pPr>
      <w:r>
        <w:t>11.1 独自性</w:t>
      </w:r>
    </w:p>
    <w:p>
      <w:r>
        <w:t>本研究の特徴は、神経BCI単体の研究ではなく、ゲーム開発者の視点から「遊べる世界」を先に定義した点である。外部デバイスによる疑似フルダイブ、共通ランタイム、惑星規模の永続世界、AI NPCの社会シミュレーションを一体として設計しながら、神経刺激の未解決性を認めている。また、Quest 3での実体験と、現行VRへの不満の両方が研究動機として記録されている。</w:t>
      </w:r>
    </w:p>
    <w:p>
      <w:pPr>
        <w:pStyle w:val="Heading2"/>
      </w:pPr>
      <w:r>
        <w:t>11.2 研究の限界</w:t>
      </w:r>
    </w:p>
    <w:p>
      <w:r>
        <w:t>第一に、本論文は個人の会話履歴に基づく再構成であり、研究ノート・コード履歴・機器ログの完全な監査ではない。第二に、FullDive Runtime、Planet Eterna、百万同時接続は構想段階であり、完成・性能実証の根拠がない。第三に、先行の神経BCIは主として医療目的の少人数研究であるため、一般向けフルダイブの実用化可能性に直接外挿できない。第四に、没入感の自己評価にはコンテンツや個人差の影響が大きい。</w:t>
      </w:r>
    </w:p>
    <w:p>
      <w:pPr>
        <w:pStyle w:val="Heading2"/>
      </w:pPr>
      <w:r>
        <w:t>11.3 工学的優先順位</w:t>
      </w:r>
    </w:p>
    <w:p>
      <w:r>
        <w:t>個人開発で最優先すべき課題は、神経刺激ハードウェアよりも、①遊べる一般3Dゲームの完成、②快適なVR UI、③モジュール境界の標準化、④計測可能なパフォーマンス、⑤AI NPCの制御可能性、⑥永続世界の最小実装である。L3の完全フルダイブは基礎神経科学・臨床安全性・医学的倫理に依存する独立の長期課題として管理する。</w:t>
      </w:r>
    </w:p>
    <w:p>
      <w:pPr>
        <w:pStyle w:val="Heading1"/>
      </w:pPr>
      <w:r>
        <w:t>12. 結論</w:t>
      </w:r>
    </w:p>
    <w:p>
      <w:r>
        <w:t>2026年までの研究記録を整理すると、長留裕平によるフルダイブVR研究は「筐体・HMDへの関心」から「地球全域で遊ぶ世界設計」、さらに「FullDive RuntimeによるXR・AI・神経入力の段階的統合」へと発展した。近年のBCI論文は特定の運動・発話・触覚機能で重要な成果を示すが、五感・身体感覚・安全性を総合する完全フルダイブは依然として未実現である。</w:t>
      </w:r>
    </w:p>
    <w:p>
      <w:r>
        <w:t>本稿が提示する工学的結論は、完成できる3D世界を最初に開発し、その後にQuest 3等による没入表示、身体追跡、外部ハプティクス、AI NPC、非侵襲BCIを疎結合で追加するという段階的な設計が、現在の技術と個人開発資源の双方に適合するということである。地球規模の仮想世界は、全領域を同じ密度で常時計算するのではなく、プロシージャル生成・ストリーミング・詳細度制御・永続イベントの階層化を必要とする。</w:t>
      </w:r>
    </w:p>
    <w:p>
      <w:r>
        <w:t>したがって本研究の次の一歩は「完全フルダイブを達成した」と主張することではなく、既に制作しているゲーム世界をVRで歩く最小構成を完成させ、遅延、描画、存在感、快適性の実測値を蓄積して、理論から実証へ移行することである。</w:t>
      </w:r>
    </w:p>
    <w:p>
      <w:pPr>
        <w:pStyle w:val="Heading1"/>
      </w:pPr>
      <w:r>
        <w:t>参考文献・技術資料</w:t>
      </w:r>
    </w:p>
    <w:p>
      <w:pPr>
        <w:pStyle w:val="SmallNote"/>
        <w:spacing w:after="140"/>
      </w:pPr>
      <w:r>
        <w:rPr>
          <w:b w:val="0"/>
        </w:rPr>
        <w:t>[1] Willett, F. R., et al. (2023). “A high-performance speech neuroprosthesis.” Nature, 620, 1031–1036. doi:10.1038/s41586-023-06377-x.</w:t>
        <w:br/>
      </w:r>
      <w:r>
        <w:rPr>
          <w:color w:val="28597A"/>
          <w:sz w:val="14"/>
        </w:rPr>
        <w:t>https://www.nature.com/articles/s41586-023-06377-x</w:t>
      </w:r>
    </w:p>
    <w:p>
      <w:pPr>
        <w:pStyle w:val="SmallNote"/>
        <w:spacing w:after="140"/>
      </w:pPr>
      <w:r>
        <w:rPr>
          <w:b w:val="0"/>
        </w:rPr>
        <w:t>[2] Littlejohn, K. T., et al. (2025). “A streaming brain-to-voice neuroprosthesis to restore naturalistic communication.” Nature Neuroscience, 28, 902–912. doi:10.1038/s41593-025-01905-6.</w:t>
        <w:br/>
      </w:r>
      <w:r>
        <w:rPr>
          <w:color w:val="28597A"/>
          <w:sz w:val="14"/>
        </w:rPr>
        <w:t>https://www.nature.com/articles/s41593-025-01905-6</w:t>
      </w:r>
    </w:p>
    <w:p>
      <w:pPr>
        <w:pStyle w:val="SmallNote"/>
        <w:spacing w:after="140"/>
      </w:pPr>
      <w:r>
        <w:rPr>
          <w:b w:val="0"/>
        </w:rPr>
        <w:t>[3] Wairagkar, M., et al. (2025). “An instantaneous voice-synthesis neuroprosthesis.” Nature, 644, 145–152. doi:10.1038/s41586-025-09127-3.</w:t>
        <w:br/>
      </w:r>
      <w:r>
        <w:rPr>
          <w:color w:val="28597A"/>
          <w:sz w:val="14"/>
        </w:rPr>
        <w:t>https://www.nature.com/articles/s41586-025-09127-3</w:t>
      </w:r>
    </w:p>
    <w:p>
      <w:pPr>
        <w:pStyle w:val="SmallNote"/>
        <w:spacing w:after="140"/>
      </w:pPr>
      <w:r>
        <w:rPr>
          <w:b w:val="0"/>
        </w:rPr>
        <w:t>[4] Flesher, S. N., et al. (2021). “A brain-computer interface that evokes tactile sensations improves robotic arm control.” Science, 372, 831–836. doi:10.1126/science.abd0380.</w:t>
        <w:br/>
      </w:r>
      <w:r>
        <w:rPr>
          <w:color w:val="28597A"/>
          <w:sz w:val="14"/>
        </w:rPr>
        <w:t>https://pubmed.ncbi.nlm.nih.gov/34016775/</w:t>
      </w:r>
    </w:p>
    <w:p>
      <w:pPr>
        <w:pStyle w:val="SmallNote"/>
        <w:spacing w:after="140"/>
      </w:pPr>
      <w:r>
        <w:rPr>
          <w:b w:val="0"/>
        </w:rPr>
        <w:t>[5] Patrick-Krueger, K. M., Burkhart, I., &amp; Contreras-Vidal, J. L. (2025). “The state of clinical trials of implantable brain–computer interfaces.” Nature Reviews Bioengineering, 3, 50–67.</w:t>
        <w:br/>
      </w:r>
      <w:r>
        <w:rPr>
          <w:color w:val="28597A"/>
          <w:sz w:val="14"/>
        </w:rPr>
        <w:t>https://www.nature.com/articles/s44222-024-00239-5</w:t>
      </w:r>
    </w:p>
    <w:p>
      <w:pPr>
        <w:pStyle w:val="SmallNote"/>
        <w:spacing w:after="140"/>
      </w:pPr>
      <w:r>
        <w:rPr>
          <w:b w:val="0"/>
        </w:rPr>
        <w:t>[6] Pawan &amp; Dhiman, R. (2023). “Machine learning techniques for electroencephalogram based brain-computer interface: A systematic literature review.” Measurement: Sensors. doi:10.1016/j.measen.2023.100823.</w:t>
        <w:br/>
      </w:r>
      <w:r>
        <w:rPr>
          <w:color w:val="28597A"/>
          <w:sz w:val="14"/>
        </w:rPr>
        <w:t>https://doi.org/10.1016/j.measen.2023.100823</w:t>
      </w:r>
    </w:p>
    <w:p>
      <w:pPr>
        <w:pStyle w:val="SmallNote"/>
        <w:spacing w:after="140"/>
      </w:pPr>
      <w:r>
        <w:rPr>
          <w:b w:val="0"/>
        </w:rPr>
        <w:t>[7] Khronos Group (2024). “Khronos Releases OpenXR 1.1 to Further Streamline Cross-Platform XR Development.”</w:t>
        <w:br/>
      </w:r>
      <w:r>
        <w:rPr>
          <w:color w:val="28597A"/>
          <w:sz w:val="14"/>
        </w:rPr>
        <w:t>https://www.khronos.org/news/press/khronos-releases-openxr-1.1-to-further-streamline-cross-platform-xr-development</w:t>
      </w:r>
    </w:p>
    <w:p>
      <w:pPr>
        <w:pStyle w:val="SmallNote"/>
        <w:spacing w:after="140"/>
      </w:pPr>
      <w:r>
        <w:rPr>
          <w:b w:val="0"/>
        </w:rPr>
        <w:t>[8] Epic Games. “Large World Coordinates in Unreal Engine 5.” Unreal Engine documentation, accessed 2026-10-18.</w:t>
        <w:br/>
      </w:r>
      <w:r>
        <w:rPr>
          <w:color w:val="28597A"/>
          <w:sz w:val="14"/>
        </w:rPr>
        <w:t>https://dev.epicgames.com/documentation/en-us/unreal-engine/large-world-coordinates-in-unreal-engine-5</w:t>
      </w:r>
    </w:p>
    <w:p>
      <w:pPr>
        <w:pStyle w:val="SmallNote"/>
        <w:spacing w:after="140"/>
      </w:pPr>
      <w:r>
        <w:rPr>
          <w:b w:val="0"/>
        </w:rPr>
        <w:t>[9] Epic Games. “World Partition - Hierarchical Level of Detail in Unreal Engine.” accessed 2026-10-18.</w:t>
        <w:br/>
      </w:r>
      <w:r>
        <w:rPr>
          <w:color w:val="28597A"/>
          <w:sz w:val="14"/>
        </w:rPr>
        <w:t>https://dev.epicgames.com/documentation/unreal-engine/world-partition---hierarchical-level-of-detail-in-unreal-engine</w:t>
      </w:r>
    </w:p>
    <w:p>
      <w:pPr>
        <w:pStyle w:val="SmallNote"/>
        <w:spacing w:after="140"/>
      </w:pPr>
      <w:r>
        <w:rPr>
          <w:b w:val="0"/>
        </w:rPr>
        <w:t>[10] Epic Games. “XR Best Practices in Unreal Engine.” accessed 2026-10-18.</w:t>
        <w:br/>
      </w:r>
      <w:r>
        <w:rPr>
          <w:color w:val="28597A"/>
          <w:sz w:val="14"/>
        </w:rPr>
        <w:t>https://dev.epicgames.com/documentation/unreal-engine/xr-best-practices-in-unreal-engine</w:t>
      </w:r>
    </w:p>
    <w:p>
      <w:pPr>
        <w:pStyle w:val="SmallNote"/>
        <w:spacing w:after="140"/>
      </w:pPr>
      <w:r>
        <w:rPr>
          <w:b w:val="0"/>
        </w:rPr>
        <w:t>[11] Meta Horizon OS Developers (2026). “Rendering” (Unreal) and “Set Display Refresh Rates”.</w:t>
        <w:br/>
      </w:r>
      <w:r>
        <w:rPr>
          <w:color w:val="28597A"/>
          <w:sz w:val="14"/>
        </w:rPr>
        <w:t>https://developers.meta.com/vr/documentation/unreal/unreal-advanced-rendering/</w:t>
      </w:r>
    </w:p>
    <w:p>
      <w:pPr>
        <w:pStyle w:val="SmallNote"/>
        <w:spacing w:after="140"/>
      </w:pPr>
      <w:r>
        <w:rPr>
          <w:b w:val="0"/>
        </w:rPr>
        <w:t>[12] BrainFlow developers. “Welcome to BrainFlow’s documentation!” accessed 2026-10-18.</w:t>
        <w:br/>
      </w:r>
      <w:r>
        <w:rPr>
          <w:color w:val="28597A"/>
          <w:sz w:val="14"/>
        </w:rPr>
        <w:t>https://brainflow.readthedocs.io/en/stable/index.html</w:t>
      </w:r>
    </w:p>
    <w:p>
      <w:pPr>
        <w:pStyle w:val="SmallNote"/>
        <w:spacing w:after="140"/>
      </w:pPr>
      <w:r>
        <w:rPr>
          <w:b w:val="0"/>
        </w:rPr>
        <w:t>[13] Lab Streaming Layer. “Time Synchronization”. accessed 2026-10-18.</w:t>
        <w:br/>
      </w:r>
      <w:r>
        <w:rPr>
          <w:color w:val="28597A"/>
          <w:sz w:val="14"/>
        </w:rPr>
        <w:t>https://labstreaminglayer.readthedocs.io/info/time_synchronization.html</w:t>
      </w:r>
    </w:p>
    <w:p>
      <w:pPr>
        <w:pStyle w:val="SmallNote"/>
        <w:spacing w:after="140"/>
      </w:pPr>
      <w:r>
        <w:rPr>
          <w:b w:val="0"/>
        </w:rPr>
        <w:t>[14] bHaptics Developer. “SDK” and “Guide for Unreal”. accessed 2026-10-18.</w:t>
        <w:br/>
      </w:r>
      <w:r>
        <w:rPr>
          <w:color w:val="28597A"/>
          <w:sz w:val="14"/>
        </w:rPr>
        <w:t>https://docs.bhaptics.com/sdk/unreal/guide</w:t>
      </w:r>
    </w:p>
    <w:p>
      <w:pPr>
        <w:pStyle w:val="SmallNote"/>
        <w:spacing w:after="140"/>
      </w:pPr>
      <w:r>
        <w:rPr>
          <w:b w:val="0"/>
        </w:rPr>
        <w:t>[15] UNESCO (2026). “Certified copy of the Recommendation on the Ethics of Neurotechnology”.</w:t>
        <w:br/>
      </w:r>
      <w:r>
        <w:rPr>
          <w:color w:val="28597A"/>
          <w:sz w:val="14"/>
        </w:rPr>
        <w:t>https://www.unesco.org/en/articles/certified-copy-recommendation-ethics-neurotechnology-adopted-unescos-general-conference-its-43rd</w:t>
      </w:r>
    </w:p>
    <w:p>
      <w:pPr>
        <w:pStyle w:val="Heading1"/>
      </w:pPr>
      <w:r>
        <w:t>付録A：開発・研究状態の監査用チェックリスト</w:t>
      </w:r>
    </w:p>
    <w:tbl>
      <w:tblPr>
        <w:tblStyle w:val="TableGrid"/>
        <w:tblW w:type="auto" w:w="0"/>
        <w:jc w:val="center"/>
        <w:tblLook w:firstColumn="1" w:firstRow="1" w:lastColumn="0" w:lastRow="0" w:noHBand="0" w:noVBand="1" w:val="04A0"/>
      </w:tblPr>
      <w:tblGrid>
        <w:gridCol w:w="3043"/>
        <w:gridCol w:w="3043"/>
        <w:gridCol w:w="3043"/>
      </w:tblGrid>
      <w:tr>
        <w:tc>
          <w:tcPr>
            <w:tcW w:type="dxa" w:w="2268"/>
            <w:vAlign w:val="center"/>
            <w:shd w:fill="E7EFF4"/>
          </w:tcPr>
          <w:p>
            <w:pPr>
              <w:spacing w:before="40" w:after="40" w:line="288" w:lineRule="auto"/>
            </w:pPr>
            <w:r>
              <w:rPr>
                <w:rFonts w:ascii="Noto Serif CJK JP" w:hAnsi="Noto Serif CJK JP" w:eastAsia="Noto Serif CJK JP"/>
                <w:b/>
                <w:sz w:val="16"/>
              </w:rPr>
              <w:t>対象</w:t>
            </w:r>
          </w:p>
        </w:tc>
        <w:tc>
          <w:tcPr>
            <w:tcW w:type="dxa" w:w="3685"/>
            <w:vAlign w:val="center"/>
            <w:shd w:fill="E7EFF4"/>
          </w:tcPr>
          <w:p>
            <w:pPr>
              <w:spacing w:before="40" w:after="40" w:line="288" w:lineRule="auto"/>
            </w:pPr>
            <w:r>
              <w:rPr>
                <w:rFonts w:ascii="Noto Serif CJK JP" w:hAnsi="Noto Serif CJK JP" w:eastAsia="Noto Serif CJK JP"/>
                <w:b/>
                <w:sz w:val="16"/>
              </w:rPr>
              <w:t>確認できる状態（2026-10-18）</w:t>
            </w:r>
          </w:p>
        </w:tc>
        <w:tc>
          <w:tcPr>
            <w:tcW w:type="dxa" w:w="3515"/>
            <w:vAlign w:val="center"/>
            <w:shd w:fill="E7EFF4"/>
          </w:tcPr>
          <w:p>
            <w:pPr>
              <w:spacing w:before="40" w:after="40" w:line="288" w:lineRule="auto"/>
            </w:pPr>
            <w:r>
              <w:rPr>
                <w:rFonts w:ascii="Noto Serif CJK JP" w:hAnsi="Noto Serif CJK JP" w:eastAsia="Noto Serif CJK JP"/>
                <w:b/>
                <w:sz w:val="16"/>
              </w:rPr>
              <w:t>次に確認する証拠</w:t>
            </w:r>
          </w:p>
        </w:tc>
      </w:tr>
      <w:tr>
        <w:tc>
          <w:tcPr>
            <w:tcW w:type="dxa" w:w="2268"/>
            <w:vAlign w:val="center"/>
          </w:tcPr>
          <w:p>
            <w:pPr>
              <w:spacing w:before="40" w:after="40" w:line="288" w:lineRule="auto"/>
            </w:pPr>
            <w:r>
              <w:rPr>
                <w:rFonts w:ascii="Noto Serif CJK JP" w:hAnsi="Noto Serif CJK JP" w:eastAsia="Noto Serif CJK JP"/>
                <w:sz w:val="16"/>
              </w:rPr>
              <w:t>Quest 3を用いたVR体験</w:t>
            </w:r>
          </w:p>
        </w:tc>
        <w:tc>
          <w:tcPr>
            <w:tcW w:type="dxa" w:w="3685"/>
            <w:vAlign w:val="center"/>
          </w:tcPr>
          <w:p>
            <w:pPr>
              <w:spacing w:before="40" w:after="40" w:line="288" w:lineRule="auto"/>
            </w:pPr>
            <w:r>
              <w:rPr>
                <w:rFonts w:ascii="Noto Serif CJK JP" w:hAnsi="Noto Serif CJK JP" w:eastAsia="Noto Serif CJK JP"/>
                <w:sz w:val="16"/>
              </w:rPr>
              <w:t>『DQ XI S』をUEVRで体験した本人報告あり</w:t>
            </w:r>
          </w:p>
        </w:tc>
        <w:tc>
          <w:tcPr>
            <w:tcW w:type="dxa" w:w="3515"/>
            <w:vAlign w:val="center"/>
          </w:tcPr>
          <w:p>
            <w:pPr>
              <w:spacing w:before="40" w:after="40" w:line="288" w:lineRule="auto"/>
            </w:pPr>
            <w:r>
              <w:rPr>
                <w:rFonts w:ascii="Noto Serif CJK JP" w:hAnsi="Noto Serif CJK JP" w:eastAsia="Noto Serif CJK JP"/>
                <w:sz w:val="16"/>
              </w:rPr>
              <w:t>機器設定、FPSログ、体験記録</w:t>
            </w:r>
          </w:p>
        </w:tc>
      </w:tr>
      <w:tr>
        <w:tc>
          <w:tcPr>
            <w:tcW w:type="dxa" w:w="2268"/>
            <w:vAlign w:val="center"/>
          </w:tcPr>
          <w:p>
            <w:pPr>
              <w:spacing w:before="40" w:after="40" w:line="288" w:lineRule="auto"/>
            </w:pPr>
            <w:r>
              <w:rPr>
                <w:rFonts w:ascii="Noto Serif CJK JP" w:hAnsi="Noto Serif CJK JP" w:eastAsia="Noto Serif CJK JP"/>
                <w:sz w:val="16"/>
              </w:rPr>
              <w:t>一般3Dゲーム制作</w:t>
            </w:r>
          </w:p>
        </w:tc>
        <w:tc>
          <w:tcPr>
            <w:tcW w:type="dxa" w:w="3685"/>
            <w:vAlign w:val="center"/>
          </w:tcPr>
          <w:p>
            <w:pPr>
              <w:spacing w:before="40" w:after="40" w:line="288" w:lineRule="auto"/>
            </w:pPr>
            <w:r>
              <w:rPr>
                <w:rFonts w:ascii="Noto Serif CJK JP" w:hAnsi="Noto Serif CJK JP" w:eastAsia="Noto Serif CJK JP"/>
                <w:sz w:val="16"/>
              </w:rPr>
              <w:t>『PHANTOM EDEN』『エルダークロニクル』等を制作している本人報告あり</w:t>
            </w:r>
          </w:p>
        </w:tc>
        <w:tc>
          <w:tcPr>
            <w:tcW w:type="dxa" w:w="3515"/>
            <w:vAlign w:val="center"/>
          </w:tcPr>
          <w:p>
            <w:pPr>
              <w:spacing w:before="40" w:after="40" w:line="288" w:lineRule="auto"/>
            </w:pPr>
            <w:r>
              <w:rPr>
                <w:rFonts w:ascii="Noto Serif CJK JP" w:hAnsi="Noto Serif CJK JP" w:eastAsia="Noto Serif CJK JP"/>
                <w:sz w:val="16"/>
              </w:rPr>
              <w:t>動作動画、プロジェクト・ビルド、版番号</w:t>
            </w:r>
          </w:p>
        </w:tc>
      </w:tr>
      <w:tr>
        <w:tc>
          <w:tcPr>
            <w:tcW w:type="dxa" w:w="2268"/>
            <w:vAlign w:val="center"/>
          </w:tcPr>
          <w:p>
            <w:pPr>
              <w:spacing w:before="40" w:after="40" w:line="288" w:lineRule="auto"/>
            </w:pPr>
            <w:r>
              <w:rPr>
                <w:rFonts w:ascii="Noto Serif CJK JP" w:hAnsi="Noto Serif CJK JP" w:eastAsia="Noto Serif CJK JP"/>
                <w:sz w:val="16"/>
              </w:rPr>
              <w:t>Elder Chronicle BetaVR</w:t>
            </w:r>
          </w:p>
        </w:tc>
        <w:tc>
          <w:tcPr>
            <w:tcW w:type="dxa" w:w="3685"/>
            <w:vAlign w:val="center"/>
          </w:tcPr>
          <w:p>
            <w:pPr>
              <w:spacing w:before="40" w:after="40" w:line="288" w:lineRule="auto"/>
            </w:pPr>
            <w:r>
              <w:rPr>
                <w:rFonts w:ascii="Noto Serif CJK JP" w:hAnsi="Noto Serif CJK JP" w:eastAsia="Noto Serif CJK JP"/>
                <w:sz w:val="16"/>
              </w:rPr>
              <w:t>作品一覧にリンク名あり（実動作未検証）</w:t>
            </w:r>
          </w:p>
        </w:tc>
        <w:tc>
          <w:tcPr>
            <w:tcW w:type="dxa" w:w="3515"/>
            <w:vAlign w:val="center"/>
          </w:tcPr>
          <w:p>
            <w:pPr>
              <w:spacing w:before="40" w:after="40" w:line="288" w:lineRule="auto"/>
            </w:pPr>
            <w:r>
              <w:rPr>
                <w:rFonts w:ascii="Noto Serif CJK JP" w:hAnsi="Noto Serif CJK JP" w:eastAsia="Noto Serif CJK JP"/>
                <w:sz w:val="16"/>
              </w:rPr>
              <w:t>実機起動・入力方式・機能検査</w:t>
            </w:r>
          </w:p>
        </w:tc>
      </w:tr>
      <w:tr>
        <w:tc>
          <w:tcPr>
            <w:tcW w:type="dxa" w:w="2268"/>
            <w:vAlign w:val="center"/>
          </w:tcPr>
          <w:p>
            <w:pPr>
              <w:spacing w:before="40" w:after="40" w:line="288" w:lineRule="auto"/>
            </w:pPr>
            <w:r>
              <w:rPr>
                <w:rFonts w:ascii="Noto Serif CJK JP" w:hAnsi="Noto Serif CJK JP" w:eastAsia="Noto Serif CJK JP"/>
                <w:sz w:val="16"/>
              </w:rPr>
              <w:t>FullDive Runtime</w:t>
            </w:r>
          </w:p>
        </w:tc>
        <w:tc>
          <w:tcPr>
            <w:tcW w:type="dxa" w:w="3685"/>
            <w:vAlign w:val="center"/>
          </w:tcPr>
          <w:p>
            <w:pPr>
              <w:spacing w:before="40" w:after="40" w:line="288" w:lineRule="auto"/>
            </w:pPr>
            <w:r>
              <w:rPr>
                <w:rFonts w:ascii="Noto Serif CJK JP" w:hAnsi="Noto Serif CJK JP" w:eastAsia="Noto Serif CJK JP"/>
                <w:sz w:val="16"/>
              </w:rPr>
              <w:t>構想とレイヤー設計あり。完成確認なし</w:t>
            </w:r>
          </w:p>
        </w:tc>
        <w:tc>
          <w:tcPr>
            <w:tcW w:type="dxa" w:w="3515"/>
            <w:vAlign w:val="center"/>
          </w:tcPr>
          <w:p>
            <w:pPr>
              <w:spacing w:before="40" w:after="40" w:line="288" w:lineRule="auto"/>
            </w:pPr>
            <w:r>
              <w:rPr>
                <w:rFonts w:ascii="Noto Serif CJK JP" w:hAnsi="Noto Serif CJK JP" w:eastAsia="Noto Serif CJK JP"/>
                <w:sz w:val="16"/>
              </w:rPr>
              <w:t>最小SDKのリポジトリ、API試験</w:t>
            </w:r>
          </w:p>
        </w:tc>
      </w:tr>
      <w:tr>
        <w:tc>
          <w:tcPr>
            <w:tcW w:type="dxa" w:w="2268"/>
            <w:vAlign w:val="center"/>
          </w:tcPr>
          <w:p>
            <w:pPr>
              <w:spacing w:before="40" w:after="40" w:line="288" w:lineRule="auto"/>
            </w:pPr>
            <w:r>
              <w:rPr>
                <w:rFonts w:ascii="Noto Serif CJK JP" w:hAnsi="Noto Serif CJK JP" w:eastAsia="Noto Serif CJK JP"/>
                <w:sz w:val="16"/>
              </w:rPr>
              <w:t>触覚・非侵襲BCI</w:t>
            </w:r>
          </w:p>
        </w:tc>
        <w:tc>
          <w:tcPr>
            <w:tcW w:type="dxa" w:w="3685"/>
            <w:vAlign w:val="center"/>
          </w:tcPr>
          <w:p>
            <w:pPr>
              <w:spacing w:before="40" w:after="40" w:line="288" w:lineRule="auto"/>
            </w:pPr>
            <w:r>
              <w:rPr>
                <w:rFonts w:ascii="Noto Serif CJK JP" w:hAnsi="Noto Serif CJK JP" w:eastAsia="Noto Serif CJK JP"/>
                <w:sz w:val="16"/>
              </w:rPr>
              <w:t>接続案・研究計画あり。実機計測確認なし</w:t>
            </w:r>
          </w:p>
        </w:tc>
        <w:tc>
          <w:tcPr>
            <w:tcW w:type="dxa" w:w="3515"/>
            <w:vAlign w:val="center"/>
          </w:tcPr>
          <w:p>
            <w:pPr>
              <w:spacing w:before="40" w:after="40" w:line="288" w:lineRule="auto"/>
            </w:pPr>
            <w:r>
              <w:rPr>
                <w:rFonts w:ascii="Noto Serif CJK JP" w:hAnsi="Noto Serif CJK JP" w:eastAsia="Noto Serif CJK JP"/>
                <w:sz w:val="16"/>
              </w:rPr>
              <w:t>センサ仕様、同意・安全計画、評価データ</w:t>
            </w:r>
          </w:p>
        </w:tc>
      </w:tr>
      <w:tr>
        <w:tc>
          <w:tcPr>
            <w:tcW w:type="dxa" w:w="2268"/>
            <w:vAlign w:val="center"/>
          </w:tcPr>
          <w:p>
            <w:pPr>
              <w:spacing w:before="40" w:after="40" w:line="288" w:lineRule="auto"/>
            </w:pPr>
            <w:r>
              <w:rPr>
                <w:rFonts w:ascii="Noto Serif CJK JP" w:hAnsi="Noto Serif CJK JP" w:eastAsia="Noto Serif CJK JP"/>
                <w:sz w:val="16"/>
              </w:rPr>
              <w:t>Planet Eterna</w:t>
            </w:r>
          </w:p>
        </w:tc>
        <w:tc>
          <w:tcPr>
            <w:tcW w:type="dxa" w:w="3685"/>
            <w:vAlign w:val="center"/>
          </w:tcPr>
          <w:p>
            <w:pPr>
              <w:spacing w:before="40" w:after="40" w:line="288" w:lineRule="auto"/>
            </w:pPr>
            <w:r>
              <w:rPr>
                <w:rFonts w:ascii="Noto Serif CJK JP" w:hAnsi="Noto Serif CJK JP" w:eastAsia="Noto Serif CJK JP"/>
                <w:sz w:val="16"/>
              </w:rPr>
              <w:t>地球規模モデル・100万人同接は目標値</w:t>
            </w:r>
          </w:p>
        </w:tc>
        <w:tc>
          <w:tcPr>
            <w:tcW w:type="dxa" w:w="3515"/>
            <w:vAlign w:val="center"/>
          </w:tcPr>
          <w:p>
            <w:pPr>
              <w:spacing w:before="40" w:after="40" w:line="288" w:lineRule="auto"/>
            </w:pPr>
            <w:r>
              <w:rPr>
                <w:rFonts w:ascii="Noto Serif CJK JP" w:hAnsi="Noto Serif CJK JP" w:eastAsia="Noto Serif CJK JP"/>
                <w:sz w:val="16"/>
              </w:rPr>
              <w:t>地形試作、サーバ負荷試験、永続世界デモ</w:t>
            </w:r>
          </w:p>
        </w:tc>
      </w:tr>
      <w:tr>
        <w:tc>
          <w:tcPr>
            <w:tcW w:type="dxa" w:w="2268"/>
            <w:vAlign w:val="center"/>
          </w:tcPr>
          <w:p>
            <w:pPr>
              <w:spacing w:before="40" w:after="40" w:line="288" w:lineRule="auto"/>
            </w:pPr>
            <w:r>
              <w:rPr>
                <w:rFonts w:ascii="Noto Serif CJK JP" w:hAnsi="Noto Serif CJK JP" w:eastAsia="Noto Serif CJK JP"/>
                <w:sz w:val="16"/>
              </w:rPr>
              <w:t>完全フルダイブ</w:t>
            </w:r>
          </w:p>
        </w:tc>
        <w:tc>
          <w:tcPr>
            <w:tcW w:type="dxa" w:w="3685"/>
            <w:vAlign w:val="center"/>
          </w:tcPr>
          <w:p>
            <w:pPr>
              <w:spacing w:before="40" w:after="40" w:line="288" w:lineRule="auto"/>
            </w:pPr>
            <w:r>
              <w:rPr>
                <w:rFonts w:ascii="Noto Serif CJK JP" w:hAnsi="Noto Serif CJK JP" w:eastAsia="Noto Serif CJK JP"/>
                <w:sz w:val="16"/>
              </w:rPr>
              <w:t>達成していない。世界的に技術確立していない</w:t>
            </w:r>
          </w:p>
        </w:tc>
        <w:tc>
          <w:tcPr>
            <w:tcW w:type="dxa" w:w="3515"/>
            <w:vAlign w:val="center"/>
          </w:tcPr>
          <w:p>
            <w:pPr>
              <w:spacing w:before="40" w:after="40" w:line="288" w:lineRule="auto"/>
            </w:pPr>
            <w:r>
              <w:rPr>
                <w:rFonts w:ascii="Noto Serif CJK JP" w:hAnsi="Noto Serif CJK JP" w:eastAsia="Noto Serif CJK JP"/>
                <w:sz w:val="16"/>
              </w:rPr>
              <w:t>基礎研究・臨床安全性・規制動向の継続検証</w:t>
            </w:r>
          </w:p>
        </w:tc>
      </w:tr>
    </w:tbl>
    <w:p>
      <w:pPr>
        <w:spacing w:after="0"/>
      </w:pPr>
    </w:p>
    <w:p>
      <w:pPr>
        <w:pStyle w:val="Heading1"/>
      </w:pPr>
      <w:r>
        <w:t>付録B：用語と誤認防止</w:t>
      </w:r>
    </w:p>
    <w:p>
      <w:r>
        <w:rPr>
          <w:b/>
        </w:rPr>
        <w:t>VR：</w:t>
      </w:r>
      <w:r>
        <w:t>視覚・聴覚・姿勢追跡などを通じてコンピューター生成環境を体験する技術。</w:t>
      </w:r>
    </w:p>
    <w:p>
      <w:r>
        <w:rPr>
          <w:b/>
        </w:rPr>
        <w:t>XR：</w:t>
      </w:r>
      <w:r>
        <w:t>VR、AR、MR等を包含する総称。</w:t>
      </w:r>
    </w:p>
    <w:p>
      <w:r>
        <w:rPr>
          <w:b/>
        </w:rPr>
        <w:t>BCI / BMI：</w:t>
      </w:r>
      <w:r>
        <w:t>脳信号を機器制御等へ変換するインターフェース。方式・侵襲度によって能力が異なる。</w:t>
      </w:r>
    </w:p>
    <w:p>
      <w:r>
        <w:rPr>
          <w:b/>
        </w:rPr>
        <w:t>EEG：</w:t>
      </w:r>
      <w:r>
        <w:t>頭皮上の電位変化を測定する非侵襲的手法。全ての思考や記憶を解読できるわけではない。</w:t>
      </w:r>
    </w:p>
    <w:p>
      <w:r>
        <w:rPr>
          <w:b/>
        </w:rPr>
        <w:t>EMG：</w:t>
      </w:r>
      <w:r>
        <w:t>筋活動に伴う電位の測定。脳の直接記録とは異なる。</w:t>
      </w:r>
    </w:p>
    <w:p>
      <w:r>
        <w:rPr>
          <w:b/>
        </w:rPr>
        <w:t>Haptics：</w:t>
      </w:r>
      <w:r>
        <w:t>振動・力等を用いる触覚フィードバック。</w:t>
      </w:r>
    </w:p>
    <w:p>
      <w:r>
        <w:rPr>
          <w:b/>
        </w:rPr>
        <w:t>OpenXR：</w:t>
      </w:r>
      <w:r>
        <w:t>異なるXRプラットフォームへの共通アクセスを支えるAPI規格。</w:t>
      </w:r>
    </w:p>
    <w:p>
      <w:r>
        <w:rPr>
          <w:b/>
        </w:rPr>
        <w:t>UEVR：</w:t>
      </w:r>
      <w:r>
        <w:t>既存ゲームのVR表示・入力を実現するための非公式ツール／モッド群の文脈で使用。</w:t>
      </w:r>
    </w:p>
    <w:p>
      <w:r>
        <w:rPr>
          <w:b/>
        </w:rPr>
        <w:t>LWC：</w:t>
      </w:r>
      <w:r>
        <w:t>大規模ワールド座標の精度を改善するUEの機構。</w:t>
      </w:r>
    </w:p>
    <w:p>
      <w:r>
        <w:rPr>
          <w:b/>
        </w:rPr>
        <w:t>FullDive Runtime：</w:t>
      </w:r>
      <w:r>
        <w:t>本研究で検討する再利用可能な統合基盤の仮称。稼働済み製品名ではない。</w:t>
      </w:r>
    </w:p>
    <w:p>
      <w:r>
        <w:rPr>
          <w:b/>
        </w:rPr>
        <w:t>Planet Eterna：</w:t>
      </w:r>
      <w:r>
        <w:t>独自の地球規模異世界モデル。実装済みの地球型サーバとは異なる。</w:t>
      </w:r>
    </w:p>
    <w:p>
      <w:pPr>
        <w:pStyle w:val="Heading1"/>
      </w:pPr>
      <w:r>
        <w:t>付録C：次版に必要な一次資料</w:t>
      </w:r>
    </w:p>
    <w:p>
      <w:r>
        <w:t>論文を学術的な実験報告へ発展させるためには、ゲームプロジェクトの版番号、ソースコード履歴、ビルド、録画、VR設定、CPU/GPU負荷、クラッシュ・遅延ログ、実測手順、使用した質問紙、同意文書（必要に応じて）、生体入力の評価手順と匿名化データを継続的に保管する必要がある。本稿の次版では、測定した事実と設計上の希望を明確に区分する監査可能な研究台帳を設けることが望ましい。</w:t>
      </w:r>
    </w:p>
    <w:sectPr w:rsidR="00FC693F" w:rsidRPr="0006063C" w:rsidSect="00034616">
      <w:headerReference w:type="default" r:id="rId9"/>
      <w:footerReference w:type="default" r:id="rId10"/>
      <w:pgSz w:w="11906" w:h="16838"/>
      <w:pgMar w:top="1417" w:right="1361" w:bottom="1304" w:left="1417" w:header="624"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7881"/>
        <w:sz w:val="16"/>
      </w:rPr>
      <w:t xml:space="preserve">長留裕平  ・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CJK JP" w:hAnsi="Noto Sans CJK JP"/>
        <w:color w:val="6E7881"/>
        <w:sz w:val="16"/>
      </w:rPr>
      <w:t>FullDive VR Research  |  Research Design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22" w:lineRule="auto"/>
    </w:pPr>
    <w:rPr>
      <w:rFonts w:ascii="Noto Serif CJK JP" w:hAnsi="Noto Serif CJK JP" w:eastAsia="Noto Serif CJK JP"/>
      <w:color w:val="1D263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60"/>
      <w:outlineLvl w:val="0"/>
    </w:pPr>
    <w:rPr>
      <w:rFonts w:asciiTheme="majorHAnsi" w:eastAsiaTheme="majorEastAsia" w:hAnsiTheme="majorHAnsi" w:cstheme="majorBidi" w:ascii="Noto Sans CJK JP" w:hAnsi="Noto Sans CJK JP" w:eastAsia="Noto Sans CJK JP"/>
      <w:b/>
      <w:bCs/>
      <w:color w:val="14364E"/>
      <w:sz w:val="28"/>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Noto Sans CJK JP" w:hAnsi="Noto Sans CJK JP" w:eastAsia="Noto Sans CJK JP"/>
      <w:b/>
      <w:bCs/>
      <w:color w:val="14364E"/>
      <w:sz w:val="23"/>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Noto Sans CJK JP" w:hAnsi="Noto Sans CJK JP" w:eastAsia="Noto Sans CJK JP"/>
      <w:b/>
      <w:bCs/>
      <w:color w:val="14364E"/>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Noto Sans CJK JP" w:hAnsi="Noto Sans CJK JP" w:eastAsia="Noto Sans CJK JP"/>
      <w:b/>
      <w:color w:val="14364E"/>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Noto Serif CJK JP" w:hAnsi="Noto Serif CJK JP" w:eastAsia="Noto Serif CJK JP"/>
      <w:color w:val="545E67"/>
      <w:sz w:val="17"/>
    </w:rPr>
  </w:style>
  <w:style w:type="paragraph" w:customStyle="1" w:styleId="Abstract">
    <w:name w:val="Abstract"/>
    <w:pPr>
      <w:spacing w:line="300" w:lineRule="auto"/>
    </w:pPr>
    <w:rPr>
      <w:rFonts w:ascii="Noto Serif CJK JP" w:hAnsi="Noto Serif CJK JP" w:eastAsia="Noto Serif CJK JP"/>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フルダイブ型仮想現実の実現に向けた段階的統合アーキテクチャと惑星規模持続仮想世界の設計</dc:title>
  <dc:subject>フルダイブVR・BCI・AI・OpenXR・VRMMORPGの設計研究</dc:subject>
  <dc:creator>長留裕平</dc:creator>
  <cp:keywords>VR, FullDive, BCI, XR, Unreal, AI, VRMMORPG</cp:keywords>
  <dc:description>generated by python-docx</dc:description>
  <cp:lastModifiedBy/>
  <cp:revision>1</cp:revision>
  <dcterms:created xsi:type="dcterms:W3CDTF">2013-12-23T23:15:00Z</dcterms:created>
  <dcterms:modified xsi:type="dcterms:W3CDTF">2013-12-23T23:15:00Z</dcterms:modified>
  <cp:category/>
</cp:coreProperties>
</file>